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2BD79" w14:textId="77777777" w:rsidR="00080724" w:rsidRPr="0063346A" w:rsidRDefault="00080724" w:rsidP="00080724">
      <w:pPr>
        <w:rPr>
          <w:b/>
          <w:bCs/>
          <w:sz w:val="28"/>
          <w:szCs w:val="28"/>
          <w:lang w:val="en-US"/>
        </w:rPr>
      </w:pPr>
      <w:r w:rsidRPr="0063346A">
        <w:rPr>
          <w:b/>
          <w:bCs/>
          <w:sz w:val="28"/>
          <w:szCs w:val="28"/>
          <w:lang w:val="en-US"/>
        </w:rPr>
        <w:t>Tidcombe Inquiry Representation by Tiverton Civic Society, 20.05.2025</w:t>
      </w:r>
    </w:p>
    <w:p w14:paraId="000BBDC0" w14:textId="77777777" w:rsidR="00080724" w:rsidRDefault="00080724" w:rsidP="00080724">
      <w:pPr>
        <w:rPr>
          <w:lang w:val="en-US"/>
        </w:rPr>
      </w:pPr>
      <w:r>
        <w:rPr>
          <w:lang w:val="en-US"/>
        </w:rPr>
        <w:t>Good Morning.</w:t>
      </w:r>
    </w:p>
    <w:p w14:paraId="5D7B2CB7" w14:textId="1CFD6EF9" w:rsidR="00080724" w:rsidRDefault="00080724" w:rsidP="00080724">
      <w:pPr>
        <w:spacing w:line="360" w:lineRule="auto"/>
        <w:rPr>
          <w:lang w:val="en-US"/>
        </w:rPr>
      </w:pPr>
      <w:r>
        <w:rPr>
          <w:lang w:val="en-US"/>
        </w:rPr>
        <w:t xml:space="preserve">My name is </w:t>
      </w:r>
      <w:r w:rsidRPr="0039634A">
        <w:rPr>
          <w:b/>
          <w:bCs/>
          <w:lang w:val="en-US"/>
        </w:rPr>
        <w:t>Jeremy Salter</w:t>
      </w:r>
      <w:r>
        <w:rPr>
          <w:lang w:val="en-US"/>
        </w:rPr>
        <w:t xml:space="preserve"> and I am </w:t>
      </w:r>
      <w:r w:rsidRPr="0039634A">
        <w:rPr>
          <w:b/>
          <w:bCs/>
          <w:lang w:val="en-US"/>
        </w:rPr>
        <w:t>Chairman of Tiverton Civic Society.</w:t>
      </w:r>
    </w:p>
    <w:p w14:paraId="596F4AA3" w14:textId="77777777" w:rsidR="00080724" w:rsidRDefault="00080724" w:rsidP="00080724">
      <w:pPr>
        <w:spacing w:line="360" w:lineRule="auto"/>
        <w:rPr>
          <w:lang w:val="en-US"/>
        </w:rPr>
      </w:pPr>
      <w:r>
        <w:rPr>
          <w:lang w:val="en-US"/>
        </w:rPr>
        <w:t>Tiverton Civic Society was formed in 1968 in response to the destruction of several of the town’s most cherished listed buildings and historical assets, as well as the threat to the future of many more. Our motto is ‘</w:t>
      </w:r>
      <w:r w:rsidRPr="006F70E6">
        <w:rPr>
          <w:b/>
          <w:bCs/>
          <w:lang w:val="en-US"/>
        </w:rPr>
        <w:t>Watch and Ward</w:t>
      </w:r>
      <w:r>
        <w:rPr>
          <w:b/>
          <w:bCs/>
          <w:lang w:val="en-US"/>
        </w:rPr>
        <w:t>’</w:t>
      </w:r>
      <w:r w:rsidRPr="006F70E6">
        <w:rPr>
          <w:b/>
          <w:bCs/>
          <w:lang w:val="en-US"/>
        </w:rPr>
        <w:t>.</w:t>
      </w:r>
      <w:r>
        <w:rPr>
          <w:lang w:val="en-US"/>
        </w:rPr>
        <w:t xml:space="preserve"> and a major aim of our society has been</w:t>
      </w:r>
      <w:r w:rsidRPr="0063346A">
        <w:rPr>
          <w:b/>
          <w:bCs/>
          <w:u w:val="single"/>
          <w:lang w:val="en-US"/>
        </w:rPr>
        <w:t xml:space="preserve"> to remain alert to significant changes affecting the local environment, and to prevent or reduce any adverse consequences arising from them.</w:t>
      </w:r>
    </w:p>
    <w:p w14:paraId="1D8F34BF" w14:textId="77777777" w:rsidR="00080724" w:rsidRDefault="00080724" w:rsidP="00080724">
      <w:pPr>
        <w:spacing w:line="360" w:lineRule="auto"/>
        <w:rPr>
          <w:lang w:val="en-US"/>
        </w:rPr>
      </w:pPr>
      <w:r>
        <w:rPr>
          <w:lang w:val="en-US"/>
        </w:rPr>
        <w:t xml:space="preserve">At that time one of the major threats was to the Grand Western Canal, in a derelict state, but a major Heritage Asset with many listed structures, and news of a plan to infill the Tiverton end of the canal for housing development resulted in a furious public response, with several protest marches, the last of these in 1969 including over 1,300 members of the public. The leader of this response was undoubtedly </w:t>
      </w:r>
      <w:r w:rsidRPr="00561096">
        <w:rPr>
          <w:b/>
          <w:bCs/>
          <w:lang w:val="en-US"/>
        </w:rPr>
        <w:t>William Authers,</w:t>
      </w:r>
      <w:r>
        <w:rPr>
          <w:lang w:val="en-US"/>
        </w:rPr>
        <w:t xml:space="preserve"> one of our early committee members, who was also Mayor of Tiverton, Chairman of the Tiverton Museum Society, and an enthusiastic and able historian.</w:t>
      </w:r>
      <w:r w:rsidRPr="009315BC">
        <w:rPr>
          <w:lang w:val="en-US"/>
        </w:rPr>
        <w:t xml:space="preserve"> </w:t>
      </w:r>
      <w:r>
        <w:rPr>
          <w:lang w:val="en-US"/>
        </w:rPr>
        <w:t xml:space="preserve">He became chairman of the </w:t>
      </w:r>
      <w:r>
        <w:rPr>
          <w:rFonts w:ascii="Arial" w:hAnsi="Arial" w:cs="Arial"/>
          <w:color w:val="202122"/>
          <w:shd w:val="clear" w:color="auto" w:fill="FFFFFF"/>
          <w:lang w:val="en-US"/>
        </w:rPr>
        <w:t>t</w:t>
      </w:r>
      <w:r>
        <w:rPr>
          <w:rFonts w:ascii="Arial" w:hAnsi="Arial" w:cs="Arial"/>
          <w:color w:val="202122"/>
          <w:shd w:val="clear" w:color="auto" w:fill="FFFFFF"/>
        </w:rPr>
        <w:t xml:space="preserve">he </w:t>
      </w:r>
      <w:r w:rsidRPr="00561096">
        <w:rPr>
          <w:rFonts w:ascii="Arial" w:hAnsi="Arial" w:cs="Arial"/>
          <w:b/>
          <w:bCs/>
          <w:color w:val="202122"/>
          <w:shd w:val="clear" w:color="auto" w:fill="FFFFFF"/>
        </w:rPr>
        <w:t>Tiverton Canal Preservation Committee</w:t>
      </w:r>
      <w:r>
        <w:rPr>
          <w:rFonts w:ascii="Arial" w:hAnsi="Arial" w:cs="Arial"/>
          <w:color w:val="202122"/>
          <w:shd w:val="clear" w:color="auto" w:fill="FFFFFF"/>
        </w:rPr>
        <w:t>, which had been formed in 1962</w:t>
      </w:r>
      <w:r>
        <w:rPr>
          <w:lang w:val="en-US"/>
        </w:rPr>
        <w:t xml:space="preserve"> to decide the canal’s future, and, after this was assured in 1971, it was appropriate that, when the new footbridge over the canal to the west of Tidcombe Hall was constructed in the 1980s, it was named </w:t>
      </w:r>
      <w:r w:rsidRPr="0039634A">
        <w:rPr>
          <w:b/>
          <w:bCs/>
          <w:lang w:val="en-US"/>
        </w:rPr>
        <w:t>‘The William Authers Bridge’.</w:t>
      </w:r>
    </w:p>
    <w:p w14:paraId="19E73B96" w14:textId="6F7C6D56" w:rsidR="00080724" w:rsidRPr="0076179B" w:rsidRDefault="00080724" w:rsidP="00080724">
      <w:pPr>
        <w:spacing w:line="360" w:lineRule="auto"/>
        <w:rPr>
          <w:b/>
          <w:bCs/>
          <w:u w:val="single"/>
          <w:lang w:val="en-US"/>
        </w:rPr>
      </w:pPr>
      <w:r>
        <w:rPr>
          <w:lang w:val="en-US"/>
        </w:rPr>
        <w:t xml:space="preserve">The ownership of the canal passed from the British Waterways Board to Devon County Council in 1971, the waterway was designated as a </w:t>
      </w:r>
      <w:r w:rsidRPr="00561096">
        <w:rPr>
          <w:b/>
          <w:bCs/>
          <w:lang w:val="en-US"/>
        </w:rPr>
        <w:t>Country Park</w:t>
      </w:r>
      <w:r>
        <w:rPr>
          <w:lang w:val="en-US"/>
        </w:rPr>
        <w:t xml:space="preserve">, and a major </w:t>
      </w:r>
      <w:proofErr w:type="spellStart"/>
      <w:r>
        <w:rPr>
          <w:lang w:val="en-US"/>
        </w:rPr>
        <w:t>programme</w:t>
      </w:r>
      <w:proofErr w:type="spellEnd"/>
      <w:r>
        <w:rPr>
          <w:lang w:val="en-US"/>
        </w:rPr>
        <w:t xml:space="preserve"> of restoration was instigated. Further protection was added when it  became a </w:t>
      </w:r>
      <w:r w:rsidRPr="00561096">
        <w:rPr>
          <w:b/>
          <w:bCs/>
          <w:lang w:val="en-US"/>
        </w:rPr>
        <w:t>Conservation Area</w:t>
      </w:r>
      <w:r>
        <w:rPr>
          <w:lang w:val="en-US"/>
        </w:rPr>
        <w:t xml:space="preserve"> (1992, revised 2024), and a </w:t>
      </w:r>
      <w:r w:rsidRPr="00561096">
        <w:rPr>
          <w:b/>
          <w:bCs/>
          <w:lang w:val="en-US"/>
        </w:rPr>
        <w:t>Local Nature Reserve and County Wildlife Site</w:t>
      </w:r>
      <w:r>
        <w:rPr>
          <w:lang w:val="en-US"/>
        </w:rPr>
        <w:t xml:space="preserve"> (2005). The development of the canal together with the opening of </w:t>
      </w:r>
      <w:proofErr w:type="spellStart"/>
      <w:r w:rsidRPr="00561096">
        <w:rPr>
          <w:b/>
          <w:bCs/>
          <w:lang w:val="en-US"/>
        </w:rPr>
        <w:t>Knightshayes</w:t>
      </w:r>
      <w:proofErr w:type="spellEnd"/>
      <w:r w:rsidRPr="00561096">
        <w:rPr>
          <w:b/>
          <w:bCs/>
          <w:lang w:val="en-US"/>
        </w:rPr>
        <w:t xml:space="preserve"> Court</w:t>
      </w:r>
      <w:r>
        <w:rPr>
          <w:lang w:val="en-US"/>
        </w:rPr>
        <w:t xml:space="preserve"> to visitors by the National Trust in 1974, brought a significantly greater number of visitors, and much needed revenue and employment, to Tiverton, which had lost much of its industrial base and was experiencing increasing problems of deprivation and homelessness.</w:t>
      </w:r>
      <w:r w:rsidR="00561096" w:rsidRPr="00561096">
        <w:rPr>
          <w:b/>
          <w:bCs/>
          <w:lang w:val="en-US"/>
        </w:rPr>
        <w:t>//</w:t>
      </w:r>
      <w:r>
        <w:rPr>
          <w:lang w:val="en-US"/>
        </w:rPr>
        <w:t xml:space="preserve"> </w:t>
      </w:r>
      <w:r w:rsidRPr="0076179B">
        <w:rPr>
          <w:b/>
          <w:bCs/>
          <w:u w:val="single"/>
          <w:lang w:val="en-US"/>
        </w:rPr>
        <w:t xml:space="preserve">The tranquil setting of the canal and the views across attractive Devon countryside are one of its major assets, and </w:t>
      </w:r>
    </w:p>
    <w:p w14:paraId="5A329F69" w14:textId="77777777" w:rsidR="005E4317" w:rsidRPr="0076179B" w:rsidRDefault="005E4317" w:rsidP="00080724">
      <w:pPr>
        <w:spacing w:line="360" w:lineRule="auto"/>
        <w:rPr>
          <w:b/>
          <w:bCs/>
          <w:u w:val="single"/>
          <w:lang w:val="en-US"/>
        </w:rPr>
      </w:pPr>
    </w:p>
    <w:p w14:paraId="56E5A5CF" w14:textId="77777777" w:rsidR="00080724" w:rsidRPr="0076179B" w:rsidRDefault="00080724" w:rsidP="00080724">
      <w:pPr>
        <w:spacing w:line="360" w:lineRule="auto"/>
        <w:rPr>
          <w:b/>
          <w:bCs/>
          <w:u w:val="single"/>
          <w:lang w:val="en-US"/>
        </w:rPr>
      </w:pPr>
      <w:r w:rsidRPr="00561096">
        <w:rPr>
          <w:b/>
          <w:bCs/>
          <w:lang w:val="en-US"/>
        </w:rPr>
        <w:lastRenderedPageBreak/>
        <w:t xml:space="preserve">                                                                                  </w:t>
      </w:r>
      <w:r w:rsidRPr="0076179B">
        <w:rPr>
          <w:b/>
          <w:bCs/>
          <w:u w:val="single"/>
          <w:lang w:val="en-US"/>
        </w:rPr>
        <w:t>2.</w:t>
      </w:r>
    </w:p>
    <w:p w14:paraId="4316D881" w14:textId="56DA89A4" w:rsidR="00080724" w:rsidRDefault="00080724" w:rsidP="00080724">
      <w:pPr>
        <w:spacing w:line="360" w:lineRule="auto"/>
        <w:rPr>
          <w:lang w:val="en-US"/>
        </w:rPr>
      </w:pPr>
      <w:r w:rsidRPr="0076179B">
        <w:rPr>
          <w:b/>
          <w:bCs/>
          <w:u w:val="single"/>
          <w:lang w:val="en-US"/>
        </w:rPr>
        <w:t xml:space="preserve">Tiverton Civic Society as well as many individuals and other groups, including the Grand Western Canal Joint Advisory Committee, have successfully objected to any applications adversely affecting these views, no applications for residential development having been granted east of Tidcombe Lane on the south bank and Follett Road on the </w:t>
      </w:r>
      <w:r w:rsidR="0039634A">
        <w:rPr>
          <w:b/>
          <w:bCs/>
          <w:u w:val="single"/>
          <w:lang w:val="en-US"/>
        </w:rPr>
        <w:t xml:space="preserve">nearby </w:t>
      </w:r>
      <w:r w:rsidRPr="0076179B">
        <w:rPr>
          <w:b/>
          <w:bCs/>
          <w:u w:val="single"/>
          <w:lang w:val="en-US"/>
        </w:rPr>
        <w:t>north bank of the canal since 1975. This is a fine 50 year record of protection for an outstanding landscape, and, if granted on appeal, the present application would create a very unwelcome precedent.</w:t>
      </w:r>
    </w:p>
    <w:p w14:paraId="5E7CB2B0" w14:textId="77777777" w:rsidR="00080724" w:rsidRPr="0076179B" w:rsidRDefault="00080724" w:rsidP="00080724">
      <w:pPr>
        <w:spacing w:line="360" w:lineRule="auto"/>
        <w:rPr>
          <w:b/>
          <w:bCs/>
          <w:u w:val="single"/>
          <w:lang w:val="en-US"/>
        </w:rPr>
      </w:pPr>
      <w:r w:rsidRPr="0076179B">
        <w:rPr>
          <w:b/>
          <w:bCs/>
          <w:u w:val="single"/>
          <w:lang w:val="en-US"/>
        </w:rPr>
        <w:t xml:space="preserve">This society supports new developments which are well designed, conform to the Mid Devon Local Plan 2013-2033, the Tiverton </w:t>
      </w:r>
      <w:proofErr w:type="spellStart"/>
      <w:r w:rsidRPr="0076179B">
        <w:rPr>
          <w:b/>
          <w:bCs/>
          <w:u w:val="single"/>
          <w:lang w:val="en-US"/>
        </w:rPr>
        <w:t>Neighbourhood</w:t>
      </w:r>
      <w:proofErr w:type="spellEnd"/>
      <w:r w:rsidRPr="0076179B">
        <w:rPr>
          <w:b/>
          <w:bCs/>
          <w:u w:val="single"/>
          <w:lang w:val="en-US"/>
        </w:rPr>
        <w:t xml:space="preserve"> Plan and relevant Design Guides, and which are located on allocated land within the settlement boundary where the necessary infrastructure is in place. For many reasons, including those outlined below we emphatically do not support this application.</w:t>
      </w:r>
    </w:p>
    <w:p w14:paraId="70E0045E" w14:textId="137B7CF9" w:rsidR="00080724" w:rsidRPr="0076179B" w:rsidRDefault="00080724" w:rsidP="00080724">
      <w:pPr>
        <w:pStyle w:val="ListParagraph"/>
        <w:numPr>
          <w:ilvl w:val="0"/>
          <w:numId w:val="1"/>
        </w:numPr>
        <w:spacing w:line="360" w:lineRule="auto"/>
        <w:rPr>
          <w:b/>
          <w:bCs/>
          <w:u w:val="single"/>
          <w:lang w:val="en-US"/>
        </w:rPr>
      </w:pPr>
      <w:r w:rsidRPr="006D7F34">
        <w:rPr>
          <w:lang w:val="en-US"/>
        </w:rPr>
        <w:t xml:space="preserve">Several members of this society, including myself, were members of the team who wrote the </w:t>
      </w:r>
      <w:r w:rsidRPr="00561096">
        <w:rPr>
          <w:b/>
          <w:bCs/>
          <w:lang w:val="en-US"/>
        </w:rPr>
        <w:t xml:space="preserve">Tiverton </w:t>
      </w:r>
      <w:proofErr w:type="spellStart"/>
      <w:r w:rsidRPr="00561096">
        <w:rPr>
          <w:b/>
          <w:bCs/>
          <w:lang w:val="en-US"/>
        </w:rPr>
        <w:t>Neighbourhood</w:t>
      </w:r>
      <w:proofErr w:type="spellEnd"/>
      <w:r w:rsidRPr="00561096">
        <w:rPr>
          <w:b/>
          <w:bCs/>
          <w:lang w:val="en-US"/>
        </w:rPr>
        <w:t xml:space="preserve"> Plan,</w:t>
      </w:r>
      <w:r w:rsidRPr="006D7F34">
        <w:rPr>
          <w:lang w:val="en-US"/>
        </w:rPr>
        <w:t xml:space="preserve"> and , although it was adopted in 2022, some of us continue to meet regularly to discuss the impact of policies and future changes which may be needed. </w:t>
      </w:r>
      <w:r w:rsidRPr="0076179B">
        <w:rPr>
          <w:b/>
          <w:bCs/>
          <w:u w:val="single"/>
          <w:lang w:val="en-US"/>
        </w:rPr>
        <w:t>TNP Policy T4 states that:</w:t>
      </w:r>
      <w:r w:rsidRPr="0076179B">
        <w:rPr>
          <w:b/>
          <w:bCs/>
          <w:i/>
          <w:iCs/>
          <w:u w:val="single"/>
        </w:rPr>
        <w:t xml:space="preserve"> ‘with a well-established population, </w:t>
      </w:r>
      <w:bookmarkStart w:id="0" w:name="_Hlk197594935"/>
      <w:r w:rsidRPr="0076179B">
        <w:rPr>
          <w:b/>
          <w:bCs/>
          <w:i/>
          <w:iCs/>
          <w:u w:val="single"/>
        </w:rPr>
        <w:t xml:space="preserve">views are important for tradition, memory and sense of place </w:t>
      </w:r>
      <w:bookmarkEnd w:id="0"/>
      <w:r w:rsidRPr="0076179B">
        <w:rPr>
          <w:b/>
          <w:bCs/>
          <w:i/>
          <w:iCs/>
          <w:u w:val="single"/>
        </w:rPr>
        <w:t>and that</w:t>
      </w:r>
      <w:r w:rsidRPr="0076179B">
        <w:rPr>
          <w:b/>
          <w:bCs/>
          <w:u w:val="single"/>
          <w:lang w:val="en-US"/>
        </w:rPr>
        <w:t xml:space="preserve"> (</w:t>
      </w:r>
      <w:r w:rsidRPr="0076179B">
        <w:rPr>
          <w:b/>
          <w:bCs/>
          <w:i/>
          <w:iCs/>
          <w:u w:val="single"/>
          <w:lang w:val="en-US"/>
        </w:rPr>
        <w:t>development)</w:t>
      </w:r>
      <w:r w:rsidRPr="0076179B">
        <w:rPr>
          <w:b/>
          <w:bCs/>
          <w:u w:val="single"/>
          <w:lang w:val="en-US"/>
        </w:rPr>
        <w:t xml:space="preserve"> </w:t>
      </w:r>
      <w:r w:rsidRPr="0076179B">
        <w:rPr>
          <w:b/>
          <w:bCs/>
          <w:i/>
          <w:iCs/>
          <w:u w:val="single"/>
          <w:lang w:val="en-US"/>
        </w:rPr>
        <w:t>proposals should not have a significantly detrimental impact on the 15 locally significant views as set out in Policy T11’</w:t>
      </w:r>
      <w:r w:rsidRPr="00561096">
        <w:rPr>
          <w:b/>
          <w:bCs/>
          <w:i/>
          <w:iCs/>
          <w:u w:val="single"/>
          <w:lang w:val="en-US"/>
        </w:rPr>
        <w:t xml:space="preserve"> </w:t>
      </w:r>
      <w:r w:rsidRPr="00561096">
        <w:rPr>
          <w:b/>
          <w:bCs/>
          <w:u w:val="single"/>
          <w:lang w:val="en-US"/>
        </w:rPr>
        <w:t>one of them being from the canal tow path towards Tidcombe Hall and the hills behind.</w:t>
      </w:r>
      <w:r w:rsidRPr="00561096">
        <w:rPr>
          <w:b/>
          <w:bCs/>
          <w:i/>
          <w:iCs/>
          <w:u w:val="single"/>
          <w:lang w:val="en-US"/>
        </w:rPr>
        <w:t xml:space="preserve"> </w:t>
      </w:r>
      <w:r w:rsidRPr="006D7F34">
        <w:rPr>
          <w:lang w:val="en-US"/>
        </w:rPr>
        <w:t>The Visual Impact Statement for this application suggests that ‘</w:t>
      </w:r>
      <w:r w:rsidRPr="006D7F34">
        <w:rPr>
          <w:i/>
          <w:iCs/>
          <w:lang w:val="en-US"/>
        </w:rPr>
        <w:t>the impact of the development on the value of this view would be medium and the susceptibility as high to medium’</w:t>
      </w:r>
      <w:r w:rsidRPr="006D7F34">
        <w:rPr>
          <w:lang w:val="en-US"/>
        </w:rPr>
        <w:t xml:space="preserve">. Such statements are subjective, and </w:t>
      </w:r>
      <w:r w:rsidRPr="0039634A">
        <w:rPr>
          <w:b/>
          <w:bCs/>
          <w:u w:val="single"/>
          <w:lang w:val="en-US"/>
        </w:rPr>
        <w:t>we consider that the impact on the view and the setting of Tidcombe Hall, would be a major one</w:t>
      </w:r>
      <w:r w:rsidRPr="006D7F34">
        <w:rPr>
          <w:lang w:val="en-US"/>
        </w:rPr>
        <w:t>, even after the proposed screening is fully grown. The view past Tidcombe Hall to the hills and open farmland behind would be almost completely blocked</w:t>
      </w:r>
      <w:r>
        <w:rPr>
          <w:lang w:val="en-US"/>
        </w:rPr>
        <w:t xml:space="preserve"> by </w:t>
      </w:r>
      <w:r w:rsidRPr="006D7F34">
        <w:rPr>
          <w:lang w:val="en-US"/>
        </w:rPr>
        <w:t xml:space="preserve">the proposed development, which is on elevated land, </w:t>
      </w:r>
      <w:r>
        <w:rPr>
          <w:lang w:val="en-US"/>
        </w:rPr>
        <w:t xml:space="preserve">and </w:t>
      </w:r>
      <w:r w:rsidRPr="006D7F34">
        <w:rPr>
          <w:lang w:val="en-US"/>
        </w:rPr>
        <w:t>would be seen from a wide area</w:t>
      </w:r>
      <w:r>
        <w:rPr>
          <w:lang w:val="en-US"/>
        </w:rPr>
        <w:t>. In addition,</w:t>
      </w:r>
      <w:r w:rsidRPr="006D7F34">
        <w:rPr>
          <w:lang w:val="en-US"/>
        </w:rPr>
        <w:t xml:space="preserve"> the settin</w:t>
      </w:r>
      <w:r>
        <w:rPr>
          <w:lang w:val="en-US"/>
        </w:rPr>
        <w:t xml:space="preserve">gs of </w:t>
      </w:r>
      <w:proofErr w:type="spellStart"/>
      <w:r w:rsidRPr="00561096">
        <w:rPr>
          <w:b/>
          <w:bCs/>
          <w:lang w:val="en-US"/>
        </w:rPr>
        <w:t>Knightshayes</w:t>
      </w:r>
      <w:proofErr w:type="spellEnd"/>
      <w:r w:rsidRPr="00561096">
        <w:rPr>
          <w:b/>
          <w:bCs/>
          <w:lang w:val="en-US"/>
        </w:rPr>
        <w:t xml:space="preserve"> Court</w:t>
      </w:r>
      <w:r w:rsidRPr="006D7F34">
        <w:rPr>
          <w:lang w:val="en-US"/>
        </w:rPr>
        <w:t xml:space="preserve"> </w:t>
      </w:r>
      <w:r>
        <w:rPr>
          <w:lang w:val="en-US"/>
        </w:rPr>
        <w:t xml:space="preserve">(Grade 1) </w:t>
      </w:r>
      <w:r w:rsidRPr="006D7F34">
        <w:rPr>
          <w:lang w:val="en-US"/>
        </w:rPr>
        <w:t xml:space="preserve">and </w:t>
      </w:r>
      <w:r w:rsidRPr="00561096">
        <w:rPr>
          <w:b/>
          <w:bCs/>
          <w:lang w:val="en-US"/>
        </w:rPr>
        <w:t>Tidcombe Farm</w:t>
      </w:r>
      <w:r>
        <w:rPr>
          <w:lang w:val="en-US"/>
        </w:rPr>
        <w:t xml:space="preserve"> (Grade 2)</w:t>
      </w:r>
      <w:r w:rsidRPr="007C7247">
        <w:rPr>
          <w:lang w:val="en-US"/>
        </w:rPr>
        <w:t>would be adversely affected, and we thoroughly agree with Thomas Muston’s statement that</w:t>
      </w:r>
      <w:r w:rsidRPr="007C7247">
        <w:rPr>
          <w:i/>
          <w:iCs/>
        </w:rPr>
        <w:t xml:space="preserve"> </w:t>
      </w:r>
      <w:r w:rsidRPr="0076179B">
        <w:rPr>
          <w:b/>
          <w:bCs/>
          <w:i/>
          <w:iCs/>
          <w:u w:val="single"/>
        </w:rPr>
        <w:t xml:space="preserve">‘the </w:t>
      </w:r>
    </w:p>
    <w:p w14:paraId="5D1482B5" w14:textId="77777777" w:rsidR="00080724" w:rsidRPr="0076179B" w:rsidRDefault="00080724" w:rsidP="00080724">
      <w:pPr>
        <w:pStyle w:val="ListParagraph"/>
        <w:spacing w:line="360" w:lineRule="auto"/>
        <w:rPr>
          <w:b/>
          <w:bCs/>
          <w:i/>
          <w:iCs/>
          <w:u w:val="single"/>
        </w:rPr>
      </w:pPr>
      <w:r w:rsidRPr="0076179B">
        <w:rPr>
          <w:b/>
          <w:bCs/>
          <w:i/>
          <w:iCs/>
        </w:rPr>
        <w:lastRenderedPageBreak/>
        <w:t xml:space="preserve">                                                                             </w:t>
      </w:r>
      <w:r w:rsidRPr="0076179B">
        <w:rPr>
          <w:b/>
          <w:bCs/>
          <w:i/>
          <w:iCs/>
          <w:u w:val="single"/>
        </w:rPr>
        <w:t>3.</w:t>
      </w:r>
    </w:p>
    <w:p w14:paraId="76E73DA1" w14:textId="6BDFBAB7" w:rsidR="00080724" w:rsidRPr="0076179B" w:rsidRDefault="00080724" w:rsidP="00080724">
      <w:pPr>
        <w:pStyle w:val="ListParagraph"/>
        <w:spacing w:line="360" w:lineRule="auto"/>
        <w:rPr>
          <w:b/>
          <w:bCs/>
          <w:i/>
          <w:iCs/>
          <w:u w:val="single"/>
        </w:rPr>
      </w:pPr>
      <w:r w:rsidRPr="0076179B">
        <w:rPr>
          <w:b/>
          <w:bCs/>
          <w:i/>
          <w:iCs/>
          <w:u w:val="single"/>
        </w:rPr>
        <w:t xml:space="preserve"> proposed development would result in harm to the character and appearance of  the conservation area and also harm to its significance through change in its setting.’</w:t>
      </w:r>
    </w:p>
    <w:p w14:paraId="20344E90" w14:textId="7C326021" w:rsidR="00080724" w:rsidRDefault="00080724" w:rsidP="00080724">
      <w:pPr>
        <w:pStyle w:val="ListParagraph"/>
        <w:numPr>
          <w:ilvl w:val="0"/>
          <w:numId w:val="1"/>
        </w:numPr>
        <w:spacing w:line="360" w:lineRule="auto"/>
      </w:pPr>
      <w:r w:rsidRPr="006D7F34">
        <w:rPr>
          <w:lang w:val="en-US"/>
        </w:rPr>
        <w:t xml:space="preserve">In her memoir of Tidcombe Hall </w:t>
      </w:r>
      <w:r w:rsidRPr="00561096">
        <w:rPr>
          <w:b/>
          <w:bCs/>
          <w:lang w:val="en-US"/>
        </w:rPr>
        <w:t>Valerie Babington,</w:t>
      </w:r>
      <w:r w:rsidRPr="006D7F34">
        <w:rPr>
          <w:lang w:val="en-US"/>
        </w:rPr>
        <w:t xml:space="preserve"> the last owner, describes the building and its grounds as a magical space which </w:t>
      </w:r>
      <w:r w:rsidRPr="00D56A13">
        <w:t xml:space="preserve"> </w:t>
      </w:r>
      <w:r>
        <w:t xml:space="preserve">still has many of the original fascinating features, including the yew lined quarter mile long promenade known as the Monk Walk, the carp bond which supplied fish for the early inhabitants after the original building was constructed for the Bishop of Exeter in 1680, the ancient timber arch in the basement and the escape tunnel which led from the basement out and under the front lawns. She also refers </w:t>
      </w:r>
      <w:r w:rsidRPr="0039634A">
        <w:rPr>
          <w:b/>
          <w:bCs/>
          <w:u w:val="single"/>
        </w:rPr>
        <w:t>to the peace and tranquillity of the fine and very productive 4 acre garden,</w:t>
      </w:r>
      <w:r>
        <w:t xml:space="preserve"> fully restored by her gardener, which was enjoyed by many cancer patients and their families.</w:t>
      </w:r>
      <w:r w:rsidR="00561096" w:rsidRPr="00561096">
        <w:rPr>
          <w:b/>
          <w:bCs/>
        </w:rPr>
        <w:t>//</w:t>
      </w:r>
      <w:r w:rsidRPr="00561096">
        <w:rPr>
          <w:b/>
          <w:bCs/>
        </w:rPr>
        <w:t xml:space="preserve"> </w:t>
      </w:r>
    </w:p>
    <w:p w14:paraId="11B6B492" w14:textId="3A939991" w:rsidR="00080724" w:rsidRDefault="00080724" w:rsidP="00080724">
      <w:pPr>
        <w:pStyle w:val="ListParagraph"/>
        <w:spacing w:line="360" w:lineRule="auto"/>
      </w:pPr>
      <w:r>
        <w:t xml:space="preserve">Tidcombe Hall was a Marie Curie Home and </w:t>
      </w:r>
      <w:r w:rsidR="00561096">
        <w:t>T</w:t>
      </w:r>
      <w:r>
        <w:t xml:space="preserve">reatment </w:t>
      </w:r>
      <w:r w:rsidR="00561096">
        <w:t>C</w:t>
      </w:r>
      <w:r>
        <w:t xml:space="preserve">entre for nearly fifty years and many terminally ill cancer </w:t>
      </w:r>
      <w:r w:rsidRPr="00561096">
        <w:rPr>
          <w:b/>
          <w:bCs/>
        </w:rPr>
        <w:t>pa</w:t>
      </w:r>
      <w:r w:rsidR="00561096" w:rsidRPr="00561096">
        <w:rPr>
          <w:b/>
          <w:bCs/>
        </w:rPr>
        <w:t>tients</w:t>
      </w:r>
      <w:r w:rsidR="00561096">
        <w:rPr>
          <w:b/>
          <w:bCs/>
        </w:rPr>
        <w:t>*</w:t>
      </w:r>
      <w:r>
        <w:t xml:space="preserve"> spent their last months there, including one of my wife’s family members who enjoyed being pushed around the garden in a wheel chair towards the end of her life. This fine garden, where the ashes of many of those who died here were scattered, as well as the tranquil setting of the house, would be very seriously compromised by the proposed development. </w:t>
      </w:r>
      <w:r w:rsidRPr="0076179B">
        <w:rPr>
          <w:b/>
          <w:bCs/>
          <w:u w:val="single"/>
        </w:rPr>
        <w:t>For a large number of people in Tiverton and elsewhere, this is a place of memory and wistful regret,  the setting of the building being</w:t>
      </w:r>
      <w:r w:rsidRPr="0076179B">
        <w:rPr>
          <w:b/>
          <w:bCs/>
          <w:i/>
          <w:iCs/>
          <w:u w:val="single"/>
        </w:rPr>
        <w:t xml:space="preserve">‘ important for tradition, memory and sense of place’ </w:t>
      </w:r>
      <w:r w:rsidRPr="0076179B">
        <w:rPr>
          <w:b/>
          <w:bCs/>
          <w:u w:val="single"/>
        </w:rPr>
        <w:t>(TNP PolicyT4). This should surely be respected and taken into account when this appeal is decided.</w:t>
      </w:r>
    </w:p>
    <w:p w14:paraId="473EEEE1" w14:textId="77777777" w:rsidR="0076179B" w:rsidRPr="0039634A" w:rsidRDefault="00080724" w:rsidP="0076179B">
      <w:pPr>
        <w:pStyle w:val="ListParagraph"/>
        <w:numPr>
          <w:ilvl w:val="0"/>
          <w:numId w:val="1"/>
        </w:numPr>
        <w:spacing w:line="360" w:lineRule="auto"/>
        <w:rPr>
          <w:b/>
          <w:bCs/>
          <w:i/>
          <w:iCs/>
          <w:u w:val="single"/>
        </w:rPr>
      </w:pPr>
      <w:r>
        <w:t>We share the concern that Mid Devon District Council are unable to demonstrate a five year housing supply, and that they have been required to publish a Housing Delivery Action Plan Test. There are many reasons for the shortfall, including slow delivery of infrastructure, the current subdued state of the housing market, and the fact that developers will only start building when they assess that it is economically viable to do so, even when planning consent has been granted. However, this should not automatically trigger the use of the</w:t>
      </w:r>
      <w:r w:rsidRPr="0039634A">
        <w:rPr>
          <w:b/>
          <w:bCs/>
          <w:u w:val="single"/>
        </w:rPr>
        <w:t xml:space="preserve"> TIV13 Contingency </w:t>
      </w:r>
    </w:p>
    <w:p w14:paraId="5D0E864C" w14:textId="77777777" w:rsidR="0076179B" w:rsidRPr="0039634A" w:rsidRDefault="0076179B" w:rsidP="0076179B">
      <w:pPr>
        <w:pStyle w:val="ListParagraph"/>
        <w:spacing w:line="360" w:lineRule="auto"/>
        <w:rPr>
          <w:b/>
          <w:bCs/>
          <w:i/>
          <w:iCs/>
          <w:u w:val="single"/>
        </w:rPr>
      </w:pPr>
    </w:p>
    <w:p w14:paraId="5E1CE29B" w14:textId="2266B062" w:rsidR="0076179B" w:rsidRPr="0039634A" w:rsidRDefault="0076179B" w:rsidP="0076179B">
      <w:pPr>
        <w:spacing w:line="360" w:lineRule="auto"/>
        <w:ind w:left="360"/>
        <w:rPr>
          <w:b/>
          <w:bCs/>
          <w:u w:val="single"/>
        </w:rPr>
      </w:pPr>
      <w:r w:rsidRPr="0063346A">
        <w:rPr>
          <w:b/>
          <w:bCs/>
        </w:rPr>
        <w:lastRenderedPageBreak/>
        <w:t xml:space="preserve">                                                                            </w:t>
      </w:r>
      <w:r w:rsidRPr="0039634A">
        <w:rPr>
          <w:b/>
          <w:bCs/>
          <w:u w:val="single"/>
        </w:rPr>
        <w:t>4.</w:t>
      </w:r>
    </w:p>
    <w:p w14:paraId="4A215E30" w14:textId="2EDF997E" w:rsidR="00080724" w:rsidRPr="0076179B" w:rsidRDefault="0076179B" w:rsidP="0076179B">
      <w:pPr>
        <w:spacing w:line="360" w:lineRule="auto"/>
        <w:ind w:left="360"/>
        <w:rPr>
          <w:i/>
          <w:iCs/>
        </w:rPr>
      </w:pPr>
      <w:r w:rsidRPr="0063346A">
        <w:rPr>
          <w:b/>
          <w:bCs/>
        </w:rPr>
        <w:t xml:space="preserve"> </w:t>
      </w:r>
      <w:r w:rsidR="00080724" w:rsidRPr="0039634A">
        <w:rPr>
          <w:b/>
          <w:bCs/>
          <w:u w:val="single"/>
        </w:rPr>
        <w:t>Site</w:t>
      </w:r>
      <w:r w:rsidR="00080724">
        <w:t>: Mid Devon District Council state that ‘</w:t>
      </w:r>
      <w:r w:rsidR="00080724" w:rsidRPr="0076179B">
        <w:rPr>
          <w:i/>
          <w:iCs/>
        </w:rPr>
        <w:t xml:space="preserve">this site is primarily greenfield, and, </w:t>
      </w:r>
      <w:r>
        <w:rPr>
          <w:i/>
          <w:iCs/>
        </w:rPr>
        <w:t xml:space="preserve">       </w:t>
      </w:r>
      <w:r w:rsidR="00080724" w:rsidRPr="0076179B">
        <w:rPr>
          <w:i/>
          <w:iCs/>
        </w:rPr>
        <w:t>whilst acceptable in some respects, there are a number of constraints which</w:t>
      </w:r>
      <w:r w:rsidR="00561096">
        <w:rPr>
          <w:i/>
          <w:iCs/>
        </w:rPr>
        <w:t xml:space="preserve"> </w:t>
      </w:r>
      <w:r w:rsidR="00080724" w:rsidRPr="0076179B">
        <w:rPr>
          <w:i/>
          <w:iCs/>
        </w:rPr>
        <w:t>make it less suitable than the sites allocated in the Local Plan, including landscape and highway constraints, that need to be mitigated</w:t>
      </w:r>
      <w:r w:rsidR="00080724">
        <w:t>. In a previous objection we also stated that ‘</w:t>
      </w:r>
      <w:r w:rsidR="00080724" w:rsidRPr="0076179B">
        <w:rPr>
          <w:i/>
          <w:iCs/>
        </w:rPr>
        <w:t>contingency sites are valuable in potentially increasing housing land supply, and they provide extra flexibility.</w:t>
      </w:r>
      <w:bookmarkStart w:id="1" w:name="_Hlk189810374"/>
      <w:r w:rsidR="00080724" w:rsidRPr="0076179B">
        <w:rPr>
          <w:i/>
          <w:iCs/>
        </w:rPr>
        <w:t xml:space="preserve"> However, a contingency site should only be released for housing when there is a prolonged shortfall. This shortfall should certainly not be based on a single year's completions, but over a period long enough to take account of the peaks and troughs of the housing cycle</w:t>
      </w:r>
      <w:bookmarkEnd w:id="1"/>
      <w:r w:rsidR="00080724" w:rsidRPr="0076179B">
        <w:rPr>
          <w:i/>
          <w:iCs/>
        </w:rPr>
        <w:t>’.</w:t>
      </w:r>
      <w:r w:rsidR="00080724">
        <w:t xml:space="preserve"> </w:t>
      </w:r>
      <w:r w:rsidR="00080724" w:rsidRPr="0039634A">
        <w:rPr>
          <w:b/>
          <w:bCs/>
          <w:u w:val="single"/>
        </w:rPr>
        <w:t>The Housing Delivery Action Plan Test identifies many actions which might improve the rate of delivery of new homes, and we consider that these should be fully explored before TIV13 is  considered.</w:t>
      </w:r>
    </w:p>
    <w:p w14:paraId="7D2726C8" w14:textId="77777777" w:rsidR="00080724" w:rsidRDefault="00080724" w:rsidP="00080724">
      <w:pPr>
        <w:pStyle w:val="ListParagraph"/>
        <w:spacing w:line="360" w:lineRule="auto"/>
      </w:pPr>
    </w:p>
    <w:p w14:paraId="470F6194" w14:textId="77777777" w:rsidR="00561096" w:rsidRDefault="00080724" w:rsidP="00080724">
      <w:pPr>
        <w:pStyle w:val="ListParagraph"/>
        <w:numPr>
          <w:ilvl w:val="0"/>
          <w:numId w:val="1"/>
        </w:numPr>
        <w:spacing w:line="360" w:lineRule="auto"/>
      </w:pPr>
      <w:r w:rsidRPr="00B14430">
        <w:t xml:space="preserve">Tiverton Civic Society work closely with </w:t>
      </w:r>
      <w:r w:rsidRPr="0039634A">
        <w:rPr>
          <w:b/>
          <w:bCs/>
        </w:rPr>
        <w:t>Devon CPRE</w:t>
      </w:r>
      <w:r w:rsidRPr="00B14430">
        <w:t xml:space="preserve"> and </w:t>
      </w:r>
      <w:r w:rsidRPr="0039634A">
        <w:rPr>
          <w:b/>
          <w:bCs/>
        </w:rPr>
        <w:t>Mike Sanderson,</w:t>
      </w:r>
      <w:r w:rsidRPr="00B14430">
        <w:t xml:space="preserve"> one of our planning committee, and formerly head of CPRE for Cheshire, has been Mid Devon representative for Devon CPRE for many years.</w:t>
      </w:r>
      <w:r>
        <w:t xml:space="preserve"> </w:t>
      </w:r>
      <w:r w:rsidRPr="00B14430">
        <w:t>We share CPRE’s great concern about the loss of valuable farmland, and we welcome the radical and influential paper ‘The Road to Nowhere’, published last year by</w:t>
      </w:r>
      <w:r w:rsidRPr="009F5305">
        <w:rPr>
          <w:b/>
          <w:bCs/>
        </w:rPr>
        <w:t xml:space="preserve"> ‘Create Streets’ and Sustrans.  </w:t>
      </w:r>
      <w:r w:rsidRPr="009F5305">
        <w:rPr>
          <w:b/>
          <w:bCs/>
          <w:lang w:eastAsia="en-GB"/>
        </w:rPr>
        <w:t> </w:t>
      </w:r>
      <w:r w:rsidRPr="00B14430">
        <w:t xml:space="preserve">This proposes a way to build more homes on less land by </w:t>
      </w:r>
      <w:r w:rsidRPr="00B14430">
        <w:rPr>
          <w:lang w:eastAsia="en-GB"/>
        </w:rPr>
        <w:t>build</w:t>
      </w:r>
      <w:r w:rsidRPr="00B14430">
        <w:t>ing</w:t>
      </w:r>
      <w:r w:rsidRPr="00B14430">
        <w:rPr>
          <w:lang w:eastAsia="en-GB"/>
        </w:rPr>
        <w:t xml:space="preserve"> </w:t>
      </w:r>
      <w:r w:rsidRPr="00B14430">
        <w:t>t</w:t>
      </w:r>
      <w:r w:rsidRPr="00B14430">
        <w:rPr>
          <w:lang w:eastAsia="en-GB"/>
        </w:rPr>
        <w:t xml:space="preserve">own extensions </w:t>
      </w:r>
      <w:r w:rsidRPr="00B14430">
        <w:t xml:space="preserve">with </w:t>
      </w:r>
      <w:r w:rsidRPr="00B14430">
        <w:rPr>
          <w:lang w:eastAsia="en-GB"/>
        </w:rPr>
        <w:t xml:space="preserve">terraced homes </w:t>
      </w:r>
      <w:r w:rsidRPr="00B14430">
        <w:t xml:space="preserve">and </w:t>
      </w:r>
      <w:r w:rsidRPr="00B14430">
        <w:rPr>
          <w:lang w:eastAsia="en-GB"/>
        </w:rPr>
        <w:t>mansion blocks</w:t>
      </w:r>
      <w:r w:rsidRPr="00B14430">
        <w:t>,</w:t>
      </w:r>
      <w:r w:rsidRPr="00B14430">
        <w:rPr>
          <w:lang w:eastAsia="en-GB"/>
        </w:rPr>
        <w:t xml:space="preserve"> and </w:t>
      </w:r>
      <w:r w:rsidRPr="00B14430">
        <w:t xml:space="preserve">by </w:t>
      </w:r>
      <w:r w:rsidRPr="00B14430">
        <w:rPr>
          <w:lang w:eastAsia="en-GB"/>
        </w:rPr>
        <w:t>providing more shops and services mixed within new developments</w:t>
      </w:r>
      <w:r w:rsidRPr="00B14430">
        <w:t>,</w:t>
      </w:r>
      <w:r w:rsidRPr="00B14430">
        <w:rPr>
          <w:lang w:eastAsia="en-GB"/>
        </w:rPr>
        <w:t xml:space="preserve"> alongside investment in public transport, walking and cycling routes,</w:t>
      </w:r>
      <w:r w:rsidRPr="00B14430">
        <w:t xml:space="preserve"> and less urban sprawl across valuable agricultural land.</w:t>
      </w:r>
      <w:r w:rsidRPr="00B14430">
        <w:rPr>
          <w:lang w:eastAsia="en-GB"/>
        </w:rPr>
        <w:t>.</w:t>
      </w:r>
      <w:r w:rsidRPr="00B14430">
        <w:t xml:space="preserve"> As Xavier Brice, CEO of Sustrans says: </w:t>
      </w:r>
      <w:r w:rsidRPr="009F5305">
        <w:rPr>
          <w:i/>
          <w:iCs/>
        </w:rPr>
        <w:t>‘</w:t>
      </w:r>
      <w:r w:rsidRPr="0076179B">
        <w:rPr>
          <w:b/>
          <w:bCs/>
          <w:i/>
          <w:iCs/>
          <w:u w:val="single"/>
        </w:rPr>
        <w:t>We need to stop creating big-road places, sprawling wastefully and carelessly across the countryside. Drive-to  cul-de-sacs are bad for our health, they are bad for the environment and they are bad for our landscape which they so thoughtlessly despoil’</w:t>
      </w:r>
      <w:r w:rsidRPr="00B14430">
        <w:t>. In addition</w:t>
      </w:r>
      <w:r>
        <w:t>,</w:t>
      </w:r>
      <w:r w:rsidRPr="00B14430">
        <w:t xml:space="preserve"> a report by the </w:t>
      </w:r>
      <w:r w:rsidRPr="009F5305">
        <w:rPr>
          <w:b/>
          <w:bCs/>
        </w:rPr>
        <w:t>Centre for Social Justice (CSJ),</w:t>
      </w:r>
      <w:r w:rsidRPr="00B14430">
        <w:t xml:space="preserve"> published in November 2024, highlights social isolation. and states that </w:t>
      </w:r>
      <w:r w:rsidRPr="0076179B">
        <w:rPr>
          <w:b/>
          <w:bCs/>
          <w:i/>
          <w:iCs/>
          <w:u w:val="single"/>
        </w:rPr>
        <w:t xml:space="preserve">‘it is vital that loneliness is addressed in any housebuilding programme </w:t>
      </w:r>
      <w:r w:rsidRPr="0076179B">
        <w:rPr>
          <w:b/>
          <w:bCs/>
          <w:i/>
          <w:iCs/>
          <w:u w:val="single"/>
        </w:rPr>
        <w:lastRenderedPageBreak/>
        <w:t>because it is a public health emergency’</w:t>
      </w:r>
      <w:r w:rsidRPr="00E8779E">
        <w:rPr>
          <w:i/>
          <w:iCs/>
        </w:rPr>
        <w:t>.</w:t>
      </w:r>
      <w:r w:rsidRPr="00B14430">
        <w:t xml:space="preserve"> Section 4.4.3 6 and 7 in the Design and Access Statement states that the community orchard would have a </w:t>
      </w:r>
    </w:p>
    <w:p w14:paraId="0A3F8D58" w14:textId="62920C8E" w:rsidR="00080724" w:rsidRPr="00B14430" w:rsidRDefault="00561096" w:rsidP="005C00CE">
      <w:pPr>
        <w:pStyle w:val="ListParagraph"/>
        <w:spacing w:line="360" w:lineRule="auto"/>
      </w:pPr>
      <w:r>
        <w:t xml:space="preserve"> </w:t>
      </w:r>
      <w:r w:rsidR="00080724" w:rsidRPr="00B14430">
        <w:t>‘</w:t>
      </w:r>
      <w:r w:rsidR="00080724" w:rsidRPr="005C00CE">
        <w:rPr>
          <w:i/>
          <w:iCs/>
        </w:rPr>
        <w:t>community feel’</w:t>
      </w:r>
      <w:r w:rsidR="00080724" w:rsidRPr="00B14430">
        <w:t xml:space="preserve"> and that the courtyard would be</w:t>
      </w:r>
      <w:r w:rsidR="00080724" w:rsidRPr="005C00CE">
        <w:rPr>
          <w:i/>
          <w:iCs/>
        </w:rPr>
        <w:t xml:space="preserve"> ‘a community focal point’</w:t>
      </w:r>
      <w:r w:rsidR="00080724" w:rsidRPr="00B14430">
        <w:t xml:space="preserve">, but has the problem of loneliness been sufficiently addressed in this outline application? Section 4.3.3 in the Design and Access Statement for the previous application 20/01774/MOUT states that </w:t>
      </w:r>
      <w:r w:rsidR="00080724" w:rsidRPr="005C00CE">
        <w:rPr>
          <w:i/>
          <w:iCs/>
        </w:rPr>
        <w:t>‘a café and farm shop</w:t>
      </w:r>
      <w:r w:rsidR="00080724" w:rsidRPr="00B14430">
        <w:t xml:space="preserve"> ‘will be included </w:t>
      </w:r>
      <w:r w:rsidR="00080724" w:rsidRPr="005C00CE">
        <w:rPr>
          <w:i/>
          <w:iCs/>
        </w:rPr>
        <w:t>‘ that will provide a social community hub for both new and existing local residents….The proposed facilities will provide social benefit to the proposal with the possibility of hosting community interaction through the encouragement of regular social events such as bring and share meals, craft and wildlife sessions and film shows for example’.</w:t>
      </w:r>
      <w:r w:rsidR="00080724" w:rsidRPr="00B14430">
        <w:t xml:space="preserve"> It is very regrettable that nothing similar is included in the present application. </w:t>
      </w:r>
      <w:r w:rsidR="00080724">
        <w:t>Tiverton does not yet have warm, sunny, conditions throughout the year and a heated, indoor, social space</w:t>
      </w:r>
      <w:r w:rsidR="00080724" w:rsidRPr="003C01C9">
        <w:t xml:space="preserve"> </w:t>
      </w:r>
      <w:r w:rsidR="00080724">
        <w:t>would be essential!</w:t>
      </w:r>
    </w:p>
    <w:p w14:paraId="431E26C9" w14:textId="77777777" w:rsidR="00080724" w:rsidRPr="00561096" w:rsidRDefault="00080724" w:rsidP="00080724">
      <w:pPr>
        <w:spacing w:line="360" w:lineRule="auto"/>
        <w:rPr>
          <w:b/>
          <w:bCs/>
          <w:u w:val="single"/>
        </w:rPr>
      </w:pPr>
      <w:r w:rsidRPr="00561096">
        <w:rPr>
          <w:b/>
          <w:bCs/>
          <w:u w:val="single"/>
        </w:rPr>
        <w:t>The proposed outline Tidcombe development for 100 houses is a drive-to cul-de-sac, which requires not only an access road but also an emergency exit road; it is not an extension to the nearby settlement; it is not close to any shops or social hubs; part of it is outside the settlement boundary, and, if permitted, it would be built in very attractive landscape on productive ‘best and most versatile’ Grade 2 and 3a farmland.</w:t>
      </w:r>
    </w:p>
    <w:p w14:paraId="76C2C13C" w14:textId="66656088" w:rsidR="00080724" w:rsidRPr="00561096" w:rsidRDefault="00080724" w:rsidP="00080724">
      <w:pPr>
        <w:spacing w:line="360" w:lineRule="auto"/>
        <w:rPr>
          <w:b/>
          <w:bCs/>
          <w:u w:val="single"/>
        </w:rPr>
      </w:pPr>
      <w:r w:rsidRPr="00561096">
        <w:rPr>
          <w:b/>
          <w:bCs/>
          <w:u w:val="single"/>
        </w:rPr>
        <w:t>For these and many other reasons, including the many policies outlined by Nick Govier which would be breached by this application, we recommend that the appeal should be refused</w:t>
      </w:r>
      <w:r w:rsidR="0039634A">
        <w:rPr>
          <w:b/>
          <w:bCs/>
          <w:u w:val="single"/>
        </w:rPr>
        <w:t xml:space="preserve"> and dismissed.</w:t>
      </w:r>
    </w:p>
    <w:p w14:paraId="2C9AC3E4" w14:textId="77777777" w:rsidR="00080724" w:rsidRDefault="00080724"/>
    <w:sectPr w:rsidR="000807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0D51F4"/>
    <w:multiLevelType w:val="hybridMultilevel"/>
    <w:tmpl w:val="69066586"/>
    <w:lvl w:ilvl="0" w:tplc="227C532C">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88396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724"/>
    <w:rsid w:val="0000077B"/>
    <w:rsid w:val="000144EB"/>
    <w:rsid w:val="000166B9"/>
    <w:rsid w:val="00016E6E"/>
    <w:rsid w:val="00016EF4"/>
    <w:rsid w:val="00017356"/>
    <w:rsid w:val="00021BF8"/>
    <w:rsid w:val="000239C7"/>
    <w:rsid w:val="000247E7"/>
    <w:rsid w:val="00026844"/>
    <w:rsid w:val="00030380"/>
    <w:rsid w:val="0003495D"/>
    <w:rsid w:val="00042D60"/>
    <w:rsid w:val="000479C7"/>
    <w:rsid w:val="00047A90"/>
    <w:rsid w:val="00050EF2"/>
    <w:rsid w:val="000513A3"/>
    <w:rsid w:val="00052C29"/>
    <w:rsid w:val="00053EC4"/>
    <w:rsid w:val="0005740C"/>
    <w:rsid w:val="00057A15"/>
    <w:rsid w:val="00057CD3"/>
    <w:rsid w:val="0006365A"/>
    <w:rsid w:val="00065241"/>
    <w:rsid w:val="00065FC9"/>
    <w:rsid w:val="000662BD"/>
    <w:rsid w:val="00066A75"/>
    <w:rsid w:val="00066CB8"/>
    <w:rsid w:val="0006766D"/>
    <w:rsid w:val="00070045"/>
    <w:rsid w:val="00075C52"/>
    <w:rsid w:val="000805C0"/>
    <w:rsid w:val="00080724"/>
    <w:rsid w:val="0008488A"/>
    <w:rsid w:val="000869E0"/>
    <w:rsid w:val="00095B75"/>
    <w:rsid w:val="00096EE3"/>
    <w:rsid w:val="000971C6"/>
    <w:rsid w:val="000A3260"/>
    <w:rsid w:val="000A3F29"/>
    <w:rsid w:val="000B07C6"/>
    <w:rsid w:val="000B146B"/>
    <w:rsid w:val="000B3807"/>
    <w:rsid w:val="000B76B5"/>
    <w:rsid w:val="000C4579"/>
    <w:rsid w:val="000C57AD"/>
    <w:rsid w:val="000C5F03"/>
    <w:rsid w:val="000C7075"/>
    <w:rsid w:val="000C72E8"/>
    <w:rsid w:val="000D09FD"/>
    <w:rsid w:val="000D1590"/>
    <w:rsid w:val="000D5005"/>
    <w:rsid w:val="000D58B2"/>
    <w:rsid w:val="000E23C3"/>
    <w:rsid w:val="000E3FB8"/>
    <w:rsid w:val="000F0A50"/>
    <w:rsid w:val="000F4CCF"/>
    <w:rsid w:val="000F580F"/>
    <w:rsid w:val="000F585C"/>
    <w:rsid w:val="0010048E"/>
    <w:rsid w:val="00101468"/>
    <w:rsid w:val="00102FBE"/>
    <w:rsid w:val="00104CD5"/>
    <w:rsid w:val="00105FC5"/>
    <w:rsid w:val="00110838"/>
    <w:rsid w:val="00115693"/>
    <w:rsid w:val="0011666D"/>
    <w:rsid w:val="001170F1"/>
    <w:rsid w:val="00127D4A"/>
    <w:rsid w:val="00127FF3"/>
    <w:rsid w:val="00131699"/>
    <w:rsid w:val="001318B3"/>
    <w:rsid w:val="00131CB1"/>
    <w:rsid w:val="001367CA"/>
    <w:rsid w:val="001371C0"/>
    <w:rsid w:val="0014257C"/>
    <w:rsid w:val="001442E3"/>
    <w:rsid w:val="00145716"/>
    <w:rsid w:val="00146802"/>
    <w:rsid w:val="001532D2"/>
    <w:rsid w:val="001562B0"/>
    <w:rsid w:val="00157011"/>
    <w:rsid w:val="00161243"/>
    <w:rsid w:val="00161934"/>
    <w:rsid w:val="00163554"/>
    <w:rsid w:val="00173EB0"/>
    <w:rsid w:val="00174157"/>
    <w:rsid w:val="0017676B"/>
    <w:rsid w:val="00176CD2"/>
    <w:rsid w:val="001803D8"/>
    <w:rsid w:val="001820BE"/>
    <w:rsid w:val="00184ABC"/>
    <w:rsid w:val="00184F27"/>
    <w:rsid w:val="0018556F"/>
    <w:rsid w:val="00190850"/>
    <w:rsid w:val="00190EAB"/>
    <w:rsid w:val="00191864"/>
    <w:rsid w:val="00194439"/>
    <w:rsid w:val="00197FEB"/>
    <w:rsid w:val="001A0E82"/>
    <w:rsid w:val="001A1221"/>
    <w:rsid w:val="001A345C"/>
    <w:rsid w:val="001A49D6"/>
    <w:rsid w:val="001A562B"/>
    <w:rsid w:val="001A69B1"/>
    <w:rsid w:val="001A69CB"/>
    <w:rsid w:val="001B050F"/>
    <w:rsid w:val="001B3A34"/>
    <w:rsid w:val="001C1363"/>
    <w:rsid w:val="001D0260"/>
    <w:rsid w:val="001D05A4"/>
    <w:rsid w:val="001D2DCB"/>
    <w:rsid w:val="001D64C7"/>
    <w:rsid w:val="001D77B1"/>
    <w:rsid w:val="001D7A79"/>
    <w:rsid w:val="001E200B"/>
    <w:rsid w:val="001E48E2"/>
    <w:rsid w:val="001E4FBB"/>
    <w:rsid w:val="001F1AF7"/>
    <w:rsid w:val="001F3340"/>
    <w:rsid w:val="001F39F3"/>
    <w:rsid w:val="001F5058"/>
    <w:rsid w:val="00202A9D"/>
    <w:rsid w:val="00204517"/>
    <w:rsid w:val="00205736"/>
    <w:rsid w:val="00211DF6"/>
    <w:rsid w:val="00212412"/>
    <w:rsid w:val="00215336"/>
    <w:rsid w:val="00221776"/>
    <w:rsid w:val="00221808"/>
    <w:rsid w:val="002355B5"/>
    <w:rsid w:val="00235A68"/>
    <w:rsid w:val="00244BDF"/>
    <w:rsid w:val="002479C6"/>
    <w:rsid w:val="002530C9"/>
    <w:rsid w:val="002564D3"/>
    <w:rsid w:val="00256AF8"/>
    <w:rsid w:val="00260F01"/>
    <w:rsid w:val="00262953"/>
    <w:rsid w:val="00263FA7"/>
    <w:rsid w:val="00270A60"/>
    <w:rsid w:val="0027363F"/>
    <w:rsid w:val="00274001"/>
    <w:rsid w:val="0027483B"/>
    <w:rsid w:val="00276678"/>
    <w:rsid w:val="00277AA4"/>
    <w:rsid w:val="002814AA"/>
    <w:rsid w:val="00283868"/>
    <w:rsid w:val="002838FC"/>
    <w:rsid w:val="00291337"/>
    <w:rsid w:val="002928E1"/>
    <w:rsid w:val="002936B7"/>
    <w:rsid w:val="002A0BB5"/>
    <w:rsid w:val="002A0E62"/>
    <w:rsid w:val="002A1D78"/>
    <w:rsid w:val="002A418B"/>
    <w:rsid w:val="002A4C19"/>
    <w:rsid w:val="002A6579"/>
    <w:rsid w:val="002B0556"/>
    <w:rsid w:val="002B0A74"/>
    <w:rsid w:val="002B22F2"/>
    <w:rsid w:val="002B28DD"/>
    <w:rsid w:val="002B6117"/>
    <w:rsid w:val="002B79C9"/>
    <w:rsid w:val="002C1D91"/>
    <w:rsid w:val="002C52E3"/>
    <w:rsid w:val="002D03C1"/>
    <w:rsid w:val="002D3436"/>
    <w:rsid w:val="002D38E1"/>
    <w:rsid w:val="002E165B"/>
    <w:rsid w:val="002E2873"/>
    <w:rsid w:val="002E3D2E"/>
    <w:rsid w:val="002E6AFF"/>
    <w:rsid w:val="00305AD5"/>
    <w:rsid w:val="00306766"/>
    <w:rsid w:val="00315EED"/>
    <w:rsid w:val="003164C2"/>
    <w:rsid w:val="00316B2F"/>
    <w:rsid w:val="00316DA0"/>
    <w:rsid w:val="003178A2"/>
    <w:rsid w:val="00331042"/>
    <w:rsid w:val="00331B80"/>
    <w:rsid w:val="0033620D"/>
    <w:rsid w:val="00340692"/>
    <w:rsid w:val="003443CB"/>
    <w:rsid w:val="00351A8B"/>
    <w:rsid w:val="0035350E"/>
    <w:rsid w:val="00354C8F"/>
    <w:rsid w:val="00356181"/>
    <w:rsid w:val="003575FF"/>
    <w:rsid w:val="003623AA"/>
    <w:rsid w:val="0036268A"/>
    <w:rsid w:val="003642D5"/>
    <w:rsid w:val="00370BF7"/>
    <w:rsid w:val="00375B8C"/>
    <w:rsid w:val="00375D72"/>
    <w:rsid w:val="0037624F"/>
    <w:rsid w:val="003800F7"/>
    <w:rsid w:val="0038092C"/>
    <w:rsid w:val="003818E8"/>
    <w:rsid w:val="003818F4"/>
    <w:rsid w:val="003820C6"/>
    <w:rsid w:val="003828AB"/>
    <w:rsid w:val="003863B8"/>
    <w:rsid w:val="00390C1E"/>
    <w:rsid w:val="00391878"/>
    <w:rsid w:val="00392207"/>
    <w:rsid w:val="003927F2"/>
    <w:rsid w:val="0039634A"/>
    <w:rsid w:val="00397732"/>
    <w:rsid w:val="003A0397"/>
    <w:rsid w:val="003A039B"/>
    <w:rsid w:val="003A1138"/>
    <w:rsid w:val="003A3376"/>
    <w:rsid w:val="003A7E6D"/>
    <w:rsid w:val="003B16BE"/>
    <w:rsid w:val="003B4999"/>
    <w:rsid w:val="003B5798"/>
    <w:rsid w:val="003C1B44"/>
    <w:rsid w:val="003C2ECA"/>
    <w:rsid w:val="003C3700"/>
    <w:rsid w:val="003C659F"/>
    <w:rsid w:val="003C7912"/>
    <w:rsid w:val="003D2DB1"/>
    <w:rsid w:val="003D44FF"/>
    <w:rsid w:val="003D4973"/>
    <w:rsid w:val="003D645C"/>
    <w:rsid w:val="003D66A4"/>
    <w:rsid w:val="003E11E3"/>
    <w:rsid w:val="003E28FC"/>
    <w:rsid w:val="003E342C"/>
    <w:rsid w:val="003E44C8"/>
    <w:rsid w:val="003E5F14"/>
    <w:rsid w:val="003F065E"/>
    <w:rsid w:val="003F2E09"/>
    <w:rsid w:val="003F41CE"/>
    <w:rsid w:val="003F5C54"/>
    <w:rsid w:val="00400085"/>
    <w:rsid w:val="00403C54"/>
    <w:rsid w:val="00406290"/>
    <w:rsid w:val="0041011B"/>
    <w:rsid w:val="00420456"/>
    <w:rsid w:val="00422622"/>
    <w:rsid w:val="00422E13"/>
    <w:rsid w:val="004267E2"/>
    <w:rsid w:val="0042723A"/>
    <w:rsid w:val="004309C4"/>
    <w:rsid w:val="004310DD"/>
    <w:rsid w:val="00431980"/>
    <w:rsid w:val="00432EC1"/>
    <w:rsid w:val="00436E7A"/>
    <w:rsid w:val="00437014"/>
    <w:rsid w:val="00441A6C"/>
    <w:rsid w:val="00442E22"/>
    <w:rsid w:val="004439BC"/>
    <w:rsid w:val="004453E4"/>
    <w:rsid w:val="00450E02"/>
    <w:rsid w:val="00451E4D"/>
    <w:rsid w:val="004531EA"/>
    <w:rsid w:val="004552B4"/>
    <w:rsid w:val="00460345"/>
    <w:rsid w:val="00461C01"/>
    <w:rsid w:val="00462262"/>
    <w:rsid w:val="00466054"/>
    <w:rsid w:val="0047015C"/>
    <w:rsid w:val="00470356"/>
    <w:rsid w:val="00472913"/>
    <w:rsid w:val="00472C6F"/>
    <w:rsid w:val="00473D17"/>
    <w:rsid w:val="004742AE"/>
    <w:rsid w:val="0047437F"/>
    <w:rsid w:val="00480093"/>
    <w:rsid w:val="00486036"/>
    <w:rsid w:val="004919E3"/>
    <w:rsid w:val="00494E89"/>
    <w:rsid w:val="0049714B"/>
    <w:rsid w:val="004A0FF9"/>
    <w:rsid w:val="004A298E"/>
    <w:rsid w:val="004A3B53"/>
    <w:rsid w:val="004A4427"/>
    <w:rsid w:val="004A4A2F"/>
    <w:rsid w:val="004B5D1B"/>
    <w:rsid w:val="004B7419"/>
    <w:rsid w:val="004B7715"/>
    <w:rsid w:val="004C0389"/>
    <w:rsid w:val="004C25B9"/>
    <w:rsid w:val="004C3066"/>
    <w:rsid w:val="004C46EF"/>
    <w:rsid w:val="004C61F1"/>
    <w:rsid w:val="004C77AA"/>
    <w:rsid w:val="004D3E22"/>
    <w:rsid w:val="004D64AD"/>
    <w:rsid w:val="004D6524"/>
    <w:rsid w:val="004E3B1B"/>
    <w:rsid w:val="004E459B"/>
    <w:rsid w:val="004E67F5"/>
    <w:rsid w:val="004F3C68"/>
    <w:rsid w:val="004F622F"/>
    <w:rsid w:val="00500527"/>
    <w:rsid w:val="00500D84"/>
    <w:rsid w:val="00502EE3"/>
    <w:rsid w:val="0050585B"/>
    <w:rsid w:val="005116EF"/>
    <w:rsid w:val="005133F6"/>
    <w:rsid w:val="00522301"/>
    <w:rsid w:val="0052234A"/>
    <w:rsid w:val="005233D7"/>
    <w:rsid w:val="005248B5"/>
    <w:rsid w:val="005332C2"/>
    <w:rsid w:val="0053360B"/>
    <w:rsid w:val="00542E4B"/>
    <w:rsid w:val="00544DE0"/>
    <w:rsid w:val="005459E5"/>
    <w:rsid w:val="00552B00"/>
    <w:rsid w:val="0055522A"/>
    <w:rsid w:val="005558F2"/>
    <w:rsid w:val="00557583"/>
    <w:rsid w:val="00561096"/>
    <w:rsid w:val="0056222C"/>
    <w:rsid w:val="005632E1"/>
    <w:rsid w:val="00566246"/>
    <w:rsid w:val="00566A20"/>
    <w:rsid w:val="00573AA5"/>
    <w:rsid w:val="005869A8"/>
    <w:rsid w:val="0059087A"/>
    <w:rsid w:val="005958DF"/>
    <w:rsid w:val="005968DD"/>
    <w:rsid w:val="0059760A"/>
    <w:rsid w:val="00597B91"/>
    <w:rsid w:val="005A77AE"/>
    <w:rsid w:val="005B2780"/>
    <w:rsid w:val="005B2A2B"/>
    <w:rsid w:val="005B60FF"/>
    <w:rsid w:val="005C00CE"/>
    <w:rsid w:val="005C14A3"/>
    <w:rsid w:val="005C2A53"/>
    <w:rsid w:val="005C2ECE"/>
    <w:rsid w:val="005D0EA8"/>
    <w:rsid w:val="005D333F"/>
    <w:rsid w:val="005D3DE2"/>
    <w:rsid w:val="005D5A2B"/>
    <w:rsid w:val="005D5C5A"/>
    <w:rsid w:val="005D71F1"/>
    <w:rsid w:val="005E4317"/>
    <w:rsid w:val="005E43C0"/>
    <w:rsid w:val="005E6B5F"/>
    <w:rsid w:val="005F19D3"/>
    <w:rsid w:val="005F2DFA"/>
    <w:rsid w:val="005F4A9B"/>
    <w:rsid w:val="00602804"/>
    <w:rsid w:val="0060620B"/>
    <w:rsid w:val="006062F9"/>
    <w:rsid w:val="006067DC"/>
    <w:rsid w:val="006107A5"/>
    <w:rsid w:val="00611C35"/>
    <w:rsid w:val="00612EA6"/>
    <w:rsid w:val="0061375B"/>
    <w:rsid w:val="0061397E"/>
    <w:rsid w:val="00616579"/>
    <w:rsid w:val="00617A57"/>
    <w:rsid w:val="0062156E"/>
    <w:rsid w:val="0062201D"/>
    <w:rsid w:val="0062334E"/>
    <w:rsid w:val="006246BE"/>
    <w:rsid w:val="00625942"/>
    <w:rsid w:val="00625A04"/>
    <w:rsid w:val="00625C91"/>
    <w:rsid w:val="00626CEA"/>
    <w:rsid w:val="0062751A"/>
    <w:rsid w:val="006327D2"/>
    <w:rsid w:val="0063333E"/>
    <w:rsid w:val="0063346A"/>
    <w:rsid w:val="006363D7"/>
    <w:rsid w:val="006366D4"/>
    <w:rsid w:val="006367B3"/>
    <w:rsid w:val="00637CAF"/>
    <w:rsid w:val="006414B1"/>
    <w:rsid w:val="00646114"/>
    <w:rsid w:val="0065057D"/>
    <w:rsid w:val="0065210B"/>
    <w:rsid w:val="00653A39"/>
    <w:rsid w:val="00655537"/>
    <w:rsid w:val="00656315"/>
    <w:rsid w:val="00657F76"/>
    <w:rsid w:val="006602AC"/>
    <w:rsid w:val="00662ABF"/>
    <w:rsid w:val="00665BEF"/>
    <w:rsid w:val="00670865"/>
    <w:rsid w:val="00670C01"/>
    <w:rsid w:val="00672AEE"/>
    <w:rsid w:val="00673437"/>
    <w:rsid w:val="00673A61"/>
    <w:rsid w:val="00677AAC"/>
    <w:rsid w:val="006823D7"/>
    <w:rsid w:val="00685CCD"/>
    <w:rsid w:val="00687710"/>
    <w:rsid w:val="006941CD"/>
    <w:rsid w:val="00697BC9"/>
    <w:rsid w:val="006A2251"/>
    <w:rsid w:val="006A4D7D"/>
    <w:rsid w:val="006A7FC7"/>
    <w:rsid w:val="006B0425"/>
    <w:rsid w:val="006B1258"/>
    <w:rsid w:val="006B1C16"/>
    <w:rsid w:val="006B270C"/>
    <w:rsid w:val="006B27EA"/>
    <w:rsid w:val="006B3641"/>
    <w:rsid w:val="006B5274"/>
    <w:rsid w:val="006C008C"/>
    <w:rsid w:val="006C1DA3"/>
    <w:rsid w:val="006C2336"/>
    <w:rsid w:val="006C2D84"/>
    <w:rsid w:val="006C6C54"/>
    <w:rsid w:val="006D08C5"/>
    <w:rsid w:val="006D64D9"/>
    <w:rsid w:val="006E18E8"/>
    <w:rsid w:val="006E56C5"/>
    <w:rsid w:val="006F3959"/>
    <w:rsid w:val="006F7F24"/>
    <w:rsid w:val="0070612A"/>
    <w:rsid w:val="00706A6B"/>
    <w:rsid w:val="007073C0"/>
    <w:rsid w:val="00710596"/>
    <w:rsid w:val="007106B5"/>
    <w:rsid w:val="00710829"/>
    <w:rsid w:val="00711258"/>
    <w:rsid w:val="00713758"/>
    <w:rsid w:val="0072007F"/>
    <w:rsid w:val="007228ED"/>
    <w:rsid w:val="00722C80"/>
    <w:rsid w:val="007249AB"/>
    <w:rsid w:val="00731401"/>
    <w:rsid w:val="00734CFE"/>
    <w:rsid w:val="00736730"/>
    <w:rsid w:val="00737041"/>
    <w:rsid w:val="00740389"/>
    <w:rsid w:val="00740531"/>
    <w:rsid w:val="00741188"/>
    <w:rsid w:val="00742ADC"/>
    <w:rsid w:val="00743C70"/>
    <w:rsid w:val="00745C71"/>
    <w:rsid w:val="00750683"/>
    <w:rsid w:val="00751F96"/>
    <w:rsid w:val="007539E5"/>
    <w:rsid w:val="007611DE"/>
    <w:rsid w:val="0076165E"/>
    <w:rsid w:val="0076179B"/>
    <w:rsid w:val="00762C1A"/>
    <w:rsid w:val="007647B3"/>
    <w:rsid w:val="00764F7B"/>
    <w:rsid w:val="0076510A"/>
    <w:rsid w:val="007717F4"/>
    <w:rsid w:val="007725C9"/>
    <w:rsid w:val="007752BD"/>
    <w:rsid w:val="00780136"/>
    <w:rsid w:val="007810A5"/>
    <w:rsid w:val="00781255"/>
    <w:rsid w:val="00783D7C"/>
    <w:rsid w:val="00785359"/>
    <w:rsid w:val="00785D96"/>
    <w:rsid w:val="00786A39"/>
    <w:rsid w:val="00790424"/>
    <w:rsid w:val="00793F5B"/>
    <w:rsid w:val="00794B88"/>
    <w:rsid w:val="007A7F76"/>
    <w:rsid w:val="007B1E5F"/>
    <w:rsid w:val="007B4AF1"/>
    <w:rsid w:val="007B4CC9"/>
    <w:rsid w:val="007C2177"/>
    <w:rsid w:val="007C378B"/>
    <w:rsid w:val="007C43B0"/>
    <w:rsid w:val="007C442F"/>
    <w:rsid w:val="007C5B01"/>
    <w:rsid w:val="007C6833"/>
    <w:rsid w:val="007D2A13"/>
    <w:rsid w:val="007D5870"/>
    <w:rsid w:val="007D73BE"/>
    <w:rsid w:val="007D7F48"/>
    <w:rsid w:val="007E2E39"/>
    <w:rsid w:val="007E2E99"/>
    <w:rsid w:val="007F2BF8"/>
    <w:rsid w:val="007F3CE3"/>
    <w:rsid w:val="007F7041"/>
    <w:rsid w:val="00801EAE"/>
    <w:rsid w:val="00803484"/>
    <w:rsid w:val="008036FF"/>
    <w:rsid w:val="00804529"/>
    <w:rsid w:val="008054F4"/>
    <w:rsid w:val="008123A0"/>
    <w:rsid w:val="008124F7"/>
    <w:rsid w:val="008161B8"/>
    <w:rsid w:val="00816D43"/>
    <w:rsid w:val="00824EC6"/>
    <w:rsid w:val="00825083"/>
    <w:rsid w:val="008254B8"/>
    <w:rsid w:val="00832C50"/>
    <w:rsid w:val="00833389"/>
    <w:rsid w:val="00835057"/>
    <w:rsid w:val="0083593B"/>
    <w:rsid w:val="0084119B"/>
    <w:rsid w:val="00841BF0"/>
    <w:rsid w:val="008443B6"/>
    <w:rsid w:val="0084523D"/>
    <w:rsid w:val="0085150E"/>
    <w:rsid w:val="00852EC6"/>
    <w:rsid w:val="00854788"/>
    <w:rsid w:val="00856A3A"/>
    <w:rsid w:val="00860BE2"/>
    <w:rsid w:val="00860EB8"/>
    <w:rsid w:val="008633F8"/>
    <w:rsid w:val="00863CB4"/>
    <w:rsid w:val="00864861"/>
    <w:rsid w:val="00875E76"/>
    <w:rsid w:val="00880812"/>
    <w:rsid w:val="00882FA7"/>
    <w:rsid w:val="00884B73"/>
    <w:rsid w:val="00892664"/>
    <w:rsid w:val="00895AD9"/>
    <w:rsid w:val="008A021E"/>
    <w:rsid w:val="008A594A"/>
    <w:rsid w:val="008A5C44"/>
    <w:rsid w:val="008B1688"/>
    <w:rsid w:val="008B1B99"/>
    <w:rsid w:val="008B28A7"/>
    <w:rsid w:val="008B3213"/>
    <w:rsid w:val="008B3C3E"/>
    <w:rsid w:val="008B40A3"/>
    <w:rsid w:val="008B5500"/>
    <w:rsid w:val="008C08F1"/>
    <w:rsid w:val="008C11C9"/>
    <w:rsid w:val="008C5273"/>
    <w:rsid w:val="008D0608"/>
    <w:rsid w:val="008D3A41"/>
    <w:rsid w:val="008D6A09"/>
    <w:rsid w:val="008D6AFA"/>
    <w:rsid w:val="008E1B5B"/>
    <w:rsid w:val="008E5728"/>
    <w:rsid w:val="008E6DAC"/>
    <w:rsid w:val="008E7597"/>
    <w:rsid w:val="008F107E"/>
    <w:rsid w:val="008F35F8"/>
    <w:rsid w:val="008F44DF"/>
    <w:rsid w:val="008F594C"/>
    <w:rsid w:val="009003ED"/>
    <w:rsid w:val="009004A7"/>
    <w:rsid w:val="00901254"/>
    <w:rsid w:val="00901A17"/>
    <w:rsid w:val="00901F09"/>
    <w:rsid w:val="00902001"/>
    <w:rsid w:val="0090218C"/>
    <w:rsid w:val="00906ECF"/>
    <w:rsid w:val="0091199C"/>
    <w:rsid w:val="00913F8B"/>
    <w:rsid w:val="009145F3"/>
    <w:rsid w:val="0092073E"/>
    <w:rsid w:val="00922474"/>
    <w:rsid w:val="00922E83"/>
    <w:rsid w:val="00923190"/>
    <w:rsid w:val="00930198"/>
    <w:rsid w:val="00932277"/>
    <w:rsid w:val="00932EBD"/>
    <w:rsid w:val="00933ECA"/>
    <w:rsid w:val="00935728"/>
    <w:rsid w:val="0093665B"/>
    <w:rsid w:val="00936FE6"/>
    <w:rsid w:val="00941C8D"/>
    <w:rsid w:val="00941E19"/>
    <w:rsid w:val="00946427"/>
    <w:rsid w:val="009550D2"/>
    <w:rsid w:val="00955A65"/>
    <w:rsid w:val="00956ADC"/>
    <w:rsid w:val="00973B2D"/>
    <w:rsid w:val="0097424A"/>
    <w:rsid w:val="00975A89"/>
    <w:rsid w:val="00977C30"/>
    <w:rsid w:val="00986296"/>
    <w:rsid w:val="00986364"/>
    <w:rsid w:val="00987A55"/>
    <w:rsid w:val="00994BC6"/>
    <w:rsid w:val="00996611"/>
    <w:rsid w:val="0099669D"/>
    <w:rsid w:val="009A0338"/>
    <w:rsid w:val="009A04BD"/>
    <w:rsid w:val="009A1337"/>
    <w:rsid w:val="009A256E"/>
    <w:rsid w:val="009A2A23"/>
    <w:rsid w:val="009A2E1C"/>
    <w:rsid w:val="009A5AB0"/>
    <w:rsid w:val="009A79F1"/>
    <w:rsid w:val="009B787D"/>
    <w:rsid w:val="009C0039"/>
    <w:rsid w:val="009C0445"/>
    <w:rsid w:val="009C46E6"/>
    <w:rsid w:val="009C53BC"/>
    <w:rsid w:val="009C608E"/>
    <w:rsid w:val="009C7560"/>
    <w:rsid w:val="009D0049"/>
    <w:rsid w:val="009D2521"/>
    <w:rsid w:val="009D730D"/>
    <w:rsid w:val="009E0684"/>
    <w:rsid w:val="009E301C"/>
    <w:rsid w:val="009E45E4"/>
    <w:rsid w:val="009E48D0"/>
    <w:rsid w:val="009E5A9F"/>
    <w:rsid w:val="009E608C"/>
    <w:rsid w:val="009E7231"/>
    <w:rsid w:val="009F56AE"/>
    <w:rsid w:val="00A03D79"/>
    <w:rsid w:val="00A046E6"/>
    <w:rsid w:val="00A0745F"/>
    <w:rsid w:val="00A10591"/>
    <w:rsid w:val="00A14D8E"/>
    <w:rsid w:val="00A14E64"/>
    <w:rsid w:val="00A157F0"/>
    <w:rsid w:val="00A16EBA"/>
    <w:rsid w:val="00A17B2C"/>
    <w:rsid w:val="00A33673"/>
    <w:rsid w:val="00A337E0"/>
    <w:rsid w:val="00A34680"/>
    <w:rsid w:val="00A3719A"/>
    <w:rsid w:val="00A37545"/>
    <w:rsid w:val="00A42EA3"/>
    <w:rsid w:val="00A51908"/>
    <w:rsid w:val="00A56EB2"/>
    <w:rsid w:val="00A57CE6"/>
    <w:rsid w:val="00A6002E"/>
    <w:rsid w:val="00A614AF"/>
    <w:rsid w:val="00A64CC4"/>
    <w:rsid w:val="00A72112"/>
    <w:rsid w:val="00A729CB"/>
    <w:rsid w:val="00A7587D"/>
    <w:rsid w:val="00A76D1A"/>
    <w:rsid w:val="00A85BEF"/>
    <w:rsid w:val="00A87643"/>
    <w:rsid w:val="00A929C3"/>
    <w:rsid w:val="00A92FB8"/>
    <w:rsid w:val="00AA679B"/>
    <w:rsid w:val="00AB08E3"/>
    <w:rsid w:val="00AB0CCA"/>
    <w:rsid w:val="00AB39BA"/>
    <w:rsid w:val="00AB751F"/>
    <w:rsid w:val="00AB78C9"/>
    <w:rsid w:val="00AC17FA"/>
    <w:rsid w:val="00AC350F"/>
    <w:rsid w:val="00AC6387"/>
    <w:rsid w:val="00AD508D"/>
    <w:rsid w:val="00AD68B2"/>
    <w:rsid w:val="00AE3B4B"/>
    <w:rsid w:val="00AE53E0"/>
    <w:rsid w:val="00AE7C9A"/>
    <w:rsid w:val="00AF0AA8"/>
    <w:rsid w:val="00AF0B89"/>
    <w:rsid w:val="00AF5E05"/>
    <w:rsid w:val="00AF6878"/>
    <w:rsid w:val="00AF7847"/>
    <w:rsid w:val="00B00E55"/>
    <w:rsid w:val="00B00FDB"/>
    <w:rsid w:val="00B0343E"/>
    <w:rsid w:val="00B05C86"/>
    <w:rsid w:val="00B1047D"/>
    <w:rsid w:val="00B115F0"/>
    <w:rsid w:val="00B16395"/>
    <w:rsid w:val="00B170BD"/>
    <w:rsid w:val="00B17FCC"/>
    <w:rsid w:val="00B20991"/>
    <w:rsid w:val="00B26D3A"/>
    <w:rsid w:val="00B304C9"/>
    <w:rsid w:val="00B3286C"/>
    <w:rsid w:val="00B36127"/>
    <w:rsid w:val="00B3702E"/>
    <w:rsid w:val="00B40B79"/>
    <w:rsid w:val="00B469EE"/>
    <w:rsid w:val="00B47F24"/>
    <w:rsid w:val="00B52325"/>
    <w:rsid w:val="00B53F6C"/>
    <w:rsid w:val="00B54C7E"/>
    <w:rsid w:val="00B552E2"/>
    <w:rsid w:val="00B57AD4"/>
    <w:rsid w:val="00B60144"/>
    <w:rsid w:val="00B606DB"/>
    <w:rsid w:val="00B62C8B"/>
    <w:rsid w:val="00B64325"/>
    <w:rsid w:val="00B6544C"/>
    <w:rsid w:val="00B673AE"/>
    <w:rsid w:val="00B67802"/>
    <w:rsid w:val="00B71C04"/>
    <w:rsid w:val="00B71F30"/>
    <w:rsid w:val="00B72297"/>
    <w:rsid w:val="00B72C9C"/>
    <w:rsid w:val="00B759E4"/>
    <w:rsid w:val="00B82B24"/>
    <w:rsid w:val="00B86186"/>
    <w:rsid w:val="00B8730F"/>
    <w:rsid w:val="00B908B0"/>
    <w:rsid w:val="00B90A44"/>
    <w:rsid w:val="00B914FF"/>
    <w:rsid w:val="00B956CB"/>
    <w:rsid w:val="00B95BC6"/>
    <w:rsid w:val="00BA4D4C"/>
    <w:rsid w:val="00BA55A6"/>
    <w:rsid w:val="00BB2562"/>
    <w:rsid w:val="00BB2782"/>
    <w:rsid w:val="00BB4464"/>
    <w:rsid w:val="00BB48B1"/>
    <w:rsid w:val="00BC7C1C"/>
    <w:rsid w:val="00BD4276"/>
    <w:rsid w:val="00BE043B"/>
    <w:rsid w:val="00BE1DDB"/>
    <w:rsid w:val="00BE43E1"/>
    <w:rsid w:val="00BE7DAA"/>
    <w:rsid w:val="00BF02B6"/>
    <w:rsid w:val="00BF1AC4"/>
    <w:rsid w:val="00BF461C"/>
    <w:rsid w:val="00BF581A"/>
    <w:rsid w:val="00BF5AD9"/>
    <w:rsid w:val="00BF5C18"/>
    <w:rsid w:val="00BF5F35"/>
    <w:rsid w:val="00BF63F3"/>
    <w:rsid w:val="00C012E4"/>
    <w:rsid w:val="00C05F11"/>
    <w:rsid w:val="00C06F6D"/>
    <w:rsid w:val="00C12C51"/>
    <w:rsid w:val="00C14319"/>
    <w:rsid w:val="00C24DAB"/>
    <w:rsid w:val="00C25B7E"/>
    <w:rsid w:val="00C26152"/>
    <w:rsid w:val="00C27D41"/>
    <w:rsid w:val="00C3235C"/>
    <w:rsid w:val="00C37226"/>
    <w:rsid w:val="00C45221"/>
    <w:rsid w:val="00C4600E"/>
    <w:rsid w:val="00C476E4"/>
    <w:rsid w:val="00C57CD9"/>
    <w:rsid w:val="00C6293B"/>
    <w:rsid w:val="00C65BE4"/>
    <w:rsid w:val="00C67DA0"/>
    <w:rsid w:val="00C75CAE"/>
    <w:rsid w:val="00C76495"/>
    <w:rsid w:val="00C77606"/>
    <w:rsid w:val="00C831EB"/>
    <w:rsid w:val="00C92F90"/>
    <w:rsid w:val="00C93FBE"/>
    <w:rsid w:val="00C951D8"/>
    <w:rsid w:val="00C9640B"/>
    <w:rsid w:val="00CA0420"/>
    <w:rsid w:val="00CA51C6"/>
    <w:rsid w:val="00CC0EC8"/>
    <w:rsid w:val="00CD1A00"/>
    <w:rsid w:val="00CD28D9"/>
    <w:rsid w:val="00CD308D"/>
    <w:rsid w:val="00CD4B28"/>
    <w:rsid w:val="00CD6128"/>
    <w:rsid w:val="00CD7861"/>
    <w:rsid w:val="00CE237F"/>
    <w:rsid w:val="00CE5E5C"/>
    <w:rsid w:val="00CE66AA"/>
    <w:rsid w:val="00CE75E0"/>
    <w:rsid w:val="00CF4777"/>
    <w:rsid w:val="00CF60C5"/>
    <w:rsid w:val="00CF6EB0"/>
    <w:rsid w:val="00D04994"/>
    <w:rsid w:val="00D05B4B"/>
    <w:rsid w:val="00D109A6"/>
    <w:rsid w:val="00D12FDA"/>
    <w:rsid w:val="00D14466"/>
    <w:rsid w:val="00D15C84"/>
    <w:rsid w:val="00D20912"/>
    <w:rsid w:val="00D25A57"/>
    <w:rsid w:val="00D268ED"/>
    <w:rsid w:val="00D30018"/>
    <w:rsid w:val="00D32D05"/>
    <w:rsid w:val="00D32E97"/>
    <w:rsid w:val="00D36CEB"/>
    <w:rsid w:val="00D403B3"/>
    <w:rsid w:val="00D40959"/>
    <w:rsid w:val="00D43F8D"/>
    <w:rsid w:val="00D51741"/>
    <w:rsid w:val="00D540ED"/>
    <w:rsid w:val="00D543A8"/>
    <w:rsid w:val="00D54BB0"/>
    <w:rsid w:val="00D55283"/>
    <w:rsid w:val="00D553F4"/>
    <w:rsid w:val="00D6071D"/>
    <w:rsid w:val="00D6081C"/>
    <w:rsid w:val="00D612A2"/>
    <w:rsid w:val="00D62E09"/>
    <w:rsid w:val="00D64773"/>
    <w:rsid w:val="00D71073"/>
    <w:rsid w:val="00D71D8C"/>
    <w:rsid w:val="00D73CF4"/>
    <w:rsid w:val="00D74A46"/>
    <w:rsid w:val="00D765F8"/>
    <w:rsid w:val="00D816AA"/>
    <w:rsid w:val="00D8356A"/>
    <w:rsid w:val="00D841A3"/>
    <w:rsid w:val="00D84A1D"/>
    <w:rsid w:val="00D86D59"/>
    <w:rsid w:val="00D92C07"/>
    <w:rsid w:val="00DA0664"/>
    <w:rsid w:val="00DA40F5"/>
    <w:rsid w:val="00DA4C3B"/>
    <w:rsid w:val="00DA70C9"/>
    <w:rsid w:val="00DB0E63"/>
    <w:rsid w:val="00DB218D"/>
    <w:rsid w:val="00DB25D5"/>
    <w:rsid w:val="00DB4D83"/>
    <w:rsid w:val="00DB4DDF"/>
    <w:rsid w:val="00DB76F8"/>
    <w:rsid w:val="00DC0930"/>
    <w:rsid w:val="00DC17C8"/>
    <w:rsid w:val="00DC31B4"/>
    <w:rsid w:val="00DC3774"/>
    <w:rsid w:val="00DC3C8B"/>
    <w:rsid w:val="00DC464E"/>
    <w:rsid w:val="00DD1F1A"/>
    <w:rsid w:val="00DD52F3"/>
    <w:rsid w:val="00DE02C3"/>
    <w:rsid w:val="00DE4452"/>
    <w:rsid w:val="00DF13A2"/>
    <w:rsid w:val="00DF3112"/>
    <w:rsid w:val="00DF4615"/>
    <w:rsid w:val="00DF750E"/>
    <w:rsid w:val="00E0084A"/>
    <w:rsid w:val="00E04A59"/>
    <w:rsid w:val="00E075B9"/>
    <w:rsid w:val="00E13936"/>
    <w:rsid w:val="00E159B4"/>
    <w:rsid w:val="00E21B42"/>
    <w:rsid w:val="00E2350E"/>
    <w:rsid w:val="00E245BD"/>
    <w:rsid w:val="00E251AF"/>
    <w:rsid w:val="00E25DB4"/>
    <w:rsid w:val="00E35BB6"/>
    <w:rsid w:val="00E35D38"/>
    <w:rsid w:val="00E4662E"/>
    <w:rsid w:val="00E55B88"/>
    <w:rsid w:val="00E5639E"/>
    <w:rsid w:val="00E57DA2"/>
    <w:rsid w:val="00E601C7"/>
    <w:rsid w:val="00E604C3"/>
    <w:rsid w:val="00E6062D"/>
    <w:rsid w:val="00E60EE4"/>
    <w:rsid w:val="00E63E74"/>
    <w:rsid w:val="00E65893"/>
    <w:rsid w:val="00E66A7E"/>
    <w:rsid w:val="00E73425"/>
    <w:rsid w:val="00E74356"/>
    <w:rsid w:val="00E7534B"/>
    <w:rsid w:val="00E75417"/>
    <w:rsid w:val="00E76B7F"/>
    <w:rsid w:val="00E776B8"/>
    <w:rsid w:val="00E77B1F"/>
    <w:rsid w:val="00E80CB3"/>
    <w:rsid w:val="00E84877"/>
    <w:rsid w:val="00E855FB"/>
    <w:rsid w:val="00E8628F"/>
    <w:rsid w:val="00E873BF"/>
    <w:rsid w:val="00E916E4"/>
    <w:rsid w:val="00E94C27"/>
    <w:rsid w:val="00EA1E3A"/>
    <w:rsid w:val="00EA3063"/>
    <w:rsid w:val="00EA3446"/>
    <w:rsid w:val="00EB2B88"/>
    <w:rsid w:val="00EB33D1"/>
    <w:rsid w:val="00EB58EE"/>
    <w:rsid w:val="00EB5D78"/>
    <w:rsid w:val="00EB7703"/>
    <w:rsid w:val="00EB7E24"/>
    <w:rsid w:val="00EC3304"/>
    <w:rsid w:val="00EC53F6"/>
    <w:rsid w:val="00ED3E25"/>
    <w:rsid w:val="00ED5556"/>
    <w:rsid w:val="00EE0F01"/>
    <w:rsid w:val="00EE5BE5"/>
    <w:rsid w:val="00EF0F33"/>
    <w:rsid w:val="00EF15DF"/>
    <w:rsid w:val="00EF5EC9"/>
    <w:rsid w:val="00F04CC3"/>
    <w:rsid w:val="00F05762"/>
    <w:rsid w:val="00F07FFE"/>
    <w:rsid w:val="00F12195"/>
    <w:rsid w:val="00F1291D"/>
    <w:rsid w:val="00F13475"/>
    <w:rsid w:val="00F142ED"/>
    <w:rsid w:val="00F15402"/>
    <w:rsid w:val="00F15C44"/>
    <w:rsid w:val="00F22DD0"/>
    <w:rsid w:val="00F22E09"/>
    <w:rsid w:val="00F26881"/>
    <w:rsid w:val="00F314E6"/>
    <w:rsid w:val="00F33073"/>
    <w:rsid w:val="00F33221"/>
    <w:rsid w:val="00F362DD"/>
    <w:rsid w:val="00F36736"/>
    <w:rsid w:val="00F41352"/>
    <w:rsid w:val="00F43E68"/>
    <w:rsid w:val="00F444E6"/>
    <w:rsid w:val="00F4502C"/>
    <w:rsid w:val="00F46F0E"/>
    <w:rsid w:val="00F50E9A"/>
    <w:rsid w:val="00F5310E"/>
    <w:rsid w:val="00F55B25"/>
    <w:rsid w:val="00F64390"/>
    <w:rsid w:val="00F64B25"/>
    <w:rsid w:val="00F67508"/>
    <w:rsid w:val="00F74186"/>
    <w:rsid w:val="00F7692C"/>
    <w:rsid w:val="00F76E70"/>
    <w:rsid w:val="00F80246"/>
    <w:rsid w:val="00F81D1E"/>
    <w:rsid w:val="00F82206"/>
    <w:rsid w:val="00F82E85"/>
    <w:rsid w:val="00F840AA"/>
    <w:rsid w:val="00F86EC7"/>
    <w:rsid w:val="00F87189"/>
    <w:rsid w:val="00F874BC"/>
    <w:rsid w:val="00F900E3"/>
    <w:rsid w:val="00F91881"/>
    <w:rsid w:val="00F940AD"/>
    <w:rsid w:val="00FA0283"/>
    <w:rsid w:val="00FA07ED"/>
    <w:rsid w:val="00FA279F"/>
    <w:rsid w:val="00FA3283"/>
    <w:rsid w:val="00FA3C32"/>
    <w:rsid w:val="00FA4CC5"/>
    <w:rsid w:val="00FB2B10"/>
    <w:rsid w:val="00FB3B0E"/>
    <w:rsid w:val="00FC0797"/>
    <w:rsid w:val="00FC4A21"/>
    <w:rsid w:val="00FC50E1"/>
    <w:rsid w:val="00FC6D9B"/>
    <w:rsid w:val="00FC7846"/>
    <w:rsid w:val="00FC78D7"/>
    <w:rsid w:val="00FD0C11"/>
    <w:rsid w:val="00FD1575"/>
    <w:rsid w:val="00FD3AFE"/>
    <w:rsid w:val="00FD4DBA"/>
    <w:rsid w:val="00FD4FCB"/>
    <w:rsid w:val="00FD6B26"/>
    <w:rsid w:val="00FD74A2"/>
    <w:rsid w:val="00FE0685"/>
    <w:rsid w:val="00FE1544"/>
    <w:rsid w:val="00FE1D36"/>
    <w:rsid w:val="00FE3C7E"/>
    <w:rsid w:val="00FE4CBF"/>
    <w:rsid w:val="00FE68FD"/>
    <w:rsid w:val="00FF0873"/>
    <w:rsid w:val="00FF16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517DC"/>
  <w15:chartTrackingRefBased/>
  <w15:docId w15:val="{10CF22C5-B68E-43C2-8541-0F81ED129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724"/>
  </w:style>
  <w:style w:type="paragraph" w:styleId="Heading1">
    <w:name w:val="heading 1"/>
    <w:basedOn w:val="Normal"/>
    <w:next w:val="Normal"/>
    <w:link w:val="Heading1Char"/>
    <w:uiPriority w:val="9"/>
    <w:qFormat/>
    <w:rsid w:val="000807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07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07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07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07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07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07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07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07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07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07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07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07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07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07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07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07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0724"/>
    <w:rPr>
      <w:rFonts w:eastAsiaTheme="majorEastAsia" w:cstheme="majorBidi"/>
      <w:color w:val="272727" w:themeColor="text1" w:themeTint="D8"/>
    </w:rPr>
  </w:style>
  <w:style w:type="paragraph" w:styleId="Title">
    <w:name w:val="Title"/>
    <w:basedOn w:val="Normal"/>
    <w:next w:val="Normal"/>
    <w:link w:val="TitleChar"/>
    <w:uiPriority w:val="10"/>
    <w:qFormat/>
    <w:rsid w:val="000807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07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07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07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0724"/>
    <w:pPr>
      <w:spacing w:before="160"/>
      <w:jc w:val="center"/>
    </w:pPr>
    <w:rPr>
      <w:i/>
      <w:iCs/>
      <w:color w:val="404040" w:themeColor="text1" w:themeTint="BF"/>
    </w:rPr>
  </w:style>
  <w:style w:type="character" w:customStyle="1" w:styleId="QuoteChar">
    <w:name w:val="Quote Char"/>
    <w:basedOn w:val="DefaultParagraphFont"/>
    <w:link w:val="Quote"/>
    <w:uiPriority w:val="29"/>
    <w:rsid w:val="00080724"/>
    <w:rPr>
      <w:i/>
      <w:iCs/>
      <w:color w:val="404040" w:themeColor="text1" w:themeTint="BF"/>
    </w:rPr>
  </w:style>
  <w:style w:type="paragraph" w:styleId="ListParagraph">
    <w:name w:val="List Paragraph"/>
    <w:basedOn w:val="Normal"/>
    <w:uiPriority w:val="34"/>
    <w:qFormat/>
    <w:rsid w:val="00080724"/>
    <w:pPr>
      <w:ind w:left="720"/>
      <w:contextualSpacing/>
    </w:pPr>
  </w:style>
  <w:style w:type="character" w:styleId="IntenseEmphasis">
    <w:name w:val="Intense Emphasis"/>
    <w:basedOn w:val="DefaultParagraphFont"/>
    <w:uiPriority w:val="21"/>
    <w:qFormat/>
    <w:rsid w:val="00080724"/>
    <w:rPr>
      <w:i/>
      <w:iCs/>
      <w:color w:val="0F4761" w:themeColor="accent1" w:themeShade="BF"/>
    </w:rPr>
  </w:style>
  <w:style w:type="paragraph" w:styleId="IntenseQuote">
    <w:name w:val="Intense Quote"/>
    <w:basedOn w:val="Normal"/>
    <w:next w:val="Normal"/>
    <w:link w:val="IntenseQuoteChar"/>
    <w:uiPriority w:val="30"/>
    <w:qFormat/>
    <w:rsid w:val="000807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0724"/>
    <w:rPr>
      <w:i/>
      <w:iCs/>
      <w:color w:val="0F4761" w:themeColor="accent1" w:themeShade="BF"/>
    </w:rPr>
  </w:style>
  <w:style w:type="character" w:styleId="IntenseReference">
    <w:name w:val="Intense Reference"/>
    <w:basedOn w:val="DefaultParagraphFont"/>
    <w:uiPriority w:val="32"/>
    <w:qFormat/>
    <w:rsid w:val="000807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1616</Words>
  <Characters>9216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Salter</dc:creator>
  <cp:keywords/>
  <dc:description/>
  <cp:lastModifiedBy>Patrick Salter</cp:lastModifiedBy>
  <cp:revision>5</cp:revision>
  <cp:lastPrinted>2025-05-19T10:46:00Z</cp:lastPrinted>
  <dcterms:created xsi:type="dcterms:W3CDTF">2025-05-11T14:50:00Z</dcterms:created>
  <dcterms:modified xsi:type="dcterms:W3CDTF">2025-05-19T10:48:00Z</dcterms:modified>
</cp:coreProperties>
</file>